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深圳实验学校初中部地库水泵加装采购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65</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四</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65</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深圳实验学校初中部地库水泵加装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投标人情况介绍"/>
      <w:bookmarkEnd w:id="3"/>
      <w:bookmarkStart w:id="4" w:name="bt技术标投标文件格式"/>
      <w:bookmarkEnd w:id="4"/>
      <w:bookmarkStart w:id="5" w:name="bt项目管理班子配备情况"/>
      <w:bookmarkEnd w:id="5"/>
      <w:bookmarkStart w:id="6" w:name="bt合同条款"/>
      <w:bookmarkEnd w:id="6"/>
      <w:bookmarkStart w:id="7" w:name="bt投标报价汇总表"/>
      <w:bookmarkEnd w:id="7"/>
      <w:bookmarkStart w:id="8" w:name="bt其他资料2"/>
      <w:bookmarkEnd w:id="8"/>
      <w:bookmarkStart w:id="9" w:name="bt商务标投标文件格式"/>
      <w:bookmarkEnd w:id="9"/>
      <w:bookmarkStart w:id="10" w:name="bt开标一览表"/>
      <w:bookmarkEnd w:id="10"/>
      <w:bookmarkStart w:id="11" w:name="bt说明"/>
      <w:bookmarkEnd w:id="11"/>
      <w:bookmarkStart w:id="12" w:name="合同格式"/>
      <w:bookmarkEnd w:id="12"/>
      <w:bookmarkStart w:id="13" w:name="bt投标人须知"/>
      <w:bookmarkEnd w:id="13"/>
      <w:bookmarkStart w:id="14" w:name="bt其他资料由投标人自定"/>
      <w:bookmarkEnd w:id="14"/>
      <w:bookmarkStart w:id="15" w:name="bt合同格式"/>
      <w:bookmarkEnd w:id="15"/>
      <w:bookmarkStart w:id="16" w:name="bt投标函"/>
      <w:bookmarkEnd w:id="16"/>
      <w:bookmarkStart w:id="17" w:name="bt合同条款及格式"/>
      <w:bookmarkEnd w:id="17"/>
      <w:bookmarkStart w:id="18" w:name="bt投标文件签署授权委托书"/>
      <w:bookmarkEnd w:id="18"/>
      <w:bookmarkStart w:id="19" w:name="bt本工程承诺书"/>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73521635"/>
      <w:bookmarkStart w:id="21" w:name="_Toc60560625"/>
      <w:bookmarkStart w:id="22" w:name="_Toc101074876"/>
      <w:bookmarkStart w:id="23" w:name="_Toc100052364"/>
      <w:bookmarkStart w:id="24" w:name="_Toc73521547"/>
      <w:bookmarkStart w:id="25" w:name="_Toc60631620"/>
      <w:bookmarkStart w:id="26" w:name="_Toc73517639"/>
      <w:bookmarkStart w:id="27" w:name="_Toc73518117"/>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深圳实验学校初中部地库水泵加装</w:t>
      </w:r>
      <w:r>
        <w:rPr>
          <w:rFonts w:hint="eastAsia" w:ascii="宋体" w:hAnsi="宋体" w:cs="宋体"/>
          <w:szCs w:val="21"/>
        </w:rPr>
        <w:t>。</w:t>
      </w:r>
    </w:p>
    <w:p>
      <w:pPr>
        <w:rPr>
          <w:rFonts w:hint="eastAsia" w:ascii="宋体" w:hAnsi="宋体" w:cs="宋体"/>
          <w:szCs w:val="21"/>
        </w:rPr>
      </w:pP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sz w:val="21"/>
                <w:szCs w:val="21"/>
              </w:rPr>
              <w:t>污水泵</w:t>
            </w:r>
          </w:p>
        </w:tc>
        <w:tc>
          <w:tcPr>
            <w:tcW w:w="1017"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sz w:val="21"/>
                <w:szCs w:val="21"/>
              </w:rPr>
              <w:t>4</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sz w:val="21"/>
                <w:szCs w:val="21"/>
              </w:rPr>
              <w:t>台</w:t>
            </w:r>
          </w:p>
        </w:tc>
        <w:tc>
          <w:tcPr>
            <w:tcW w:w="1733" w:type="dxa"/>
            <w:vMerge w:val="restart"/>
            <w:noWrap w:val="0"/>
            <w:vAlign w:val="center"/>
          </w:tcPr>
          <w:p>
            <w:pPr>
              <w:jc w:val="center"/>
              <w:rPr>
                <w:rFonts w:hint="default" w:ascii="宋体" w:hAnsi="宋体" w:eastAsia="宋体" w:cs="宋体"/>
                <w:b/>
                <w:bCs w:val="0"/>
                <w:kern w:val="2"/>
                <w:sz w:val="21"/>
                <w:szCs w:val="21"/>
                <w:lang w:val="en-US" w:eastAsia="zh-CN" w:bidi="ar-SA"/>
              </w:rPr>
            </w:pPr>
            <w:r>
              <w:rPr>
                <w:rFonts w:hint="eastAsia" w:ascii="宋体" w:hAnsi="宋体" w:cs="宋体"/>
                <w:b/>
                <w:bCs w:val="0"/>
                <w:szCs w:val="21"/>
                <w:lang w:val="en-US" w:eastAsia="zh-CN"/>
              </w:rPr>
              <w:t>37000</w:t>
            </w:r>
          </w:p>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p>
        </w:tc>
        <w:tc>
          <w:tcPr>
            <w:tcW w:w="957" w:type="dxa"/>
            <w:vMerge w:val="restart"/>
            <w:noWrap w:val="0"/>
            <w:vAlign w:val="center"/>
          </w:tcPr>
          <w:p>
            <w:pPr>
              <w:jc w:val="center"/>
              <w:rPr>
                <w:rFonts w:hint="default" w:ascii="宋体" w:hAnsi="宋体" w:eastAsia="宋体" w:cs="宋体"/>
                <w:b/>
                <w:bCs w:val="0"/>
                <w:kern w:val="2"/>
                <w:sz w:val="21"/>
                <w:szCs w:val="21"/>
                <w:lang w:val="en-US" w:eastAsia="zh-CN" w:bidi="ar-SA"/>
              </w:rPr>
            </w:pPr>
            <w:r>
              <w:rPr>
                <w:rFonts w:hint="eastAsia" w:ascii="宋体" w:hAnsi="宋体" w:cs="宋体"/>
                <w:b/>
                <w:bCs w:val="0"/>
                <w:szCs w:val="21"/>
                <w:lang w:val="en-US" w:eastAsia="zh-CN"/>
              </w:rPr>
              <w:t>包安装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sz w:val="21"/>
                <w:szCs w:val="21"/>
              </w:rPr>
              <w:t>电源控制箱</w:t>
            </w:r>
          </w:p>
        </w:tc>
        <w:tc>
          <w:tcPr>
            <w:tcW w:w="1017"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sz w:val="21"/>
                <w:szCs w:val="21"/>
              </w:rPr>
              <w:t>2</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sz w:val="21"/>
                <w:szCs w:val="21"/>
              </w:rPr>
              <w:t>套</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vMerge w:val="continue"/>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rPr>
              <w:t>50镀锌水管</w:t>
            </w:r>
          </w:p>
        </w:tc>
        <w:tc>
          <w:tcPr>
            <w:tcW w:w="1017"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sz w:val="21"/>
                <w:szCs w:val="21"/>
              </w:rPr>
              <w:t>24</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sz w:val="21"/>
                <w:szCs w:val="21"/>
              </w:rPr>
              <w:t>米</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vMerge w:val="continue"/>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sz w:val="21"/>
                <w:szCs w:val="21"/>
              </w:rPr>
              <w:t>5*4平方电源线</w:t>
            </w:r>
          </w:p>
        </w:tc>
        <w:tc>
          <w:tcPr>
            <w:tcW w:w="1017"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sz w:val="21"/>
                <w:szCs w:val="21"/>
              </w:rPr>
              <w:t>80</w:t>
            </w:r>
          </w:p>
        </w:tc>
        <w:tc>
          <w:tcPr>
            <w:tcW w:w="1100" w:type="dxa"/>
            <w:noWrap w:val="0"/>
            <w:vAlign w:val="center"/>
          </w:tcPr>
          <w:p>
            <w:pPr>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sz w:val="21"/>
                <w:szCs w:val="21"/>
              </w:rPr>
              <w:t>米</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vMerge w:val="continue"/>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2306"/>
        <w:gridCol w:w="5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2306"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5773"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2306" w:type="dxa"/>
            <w:noWrap w:val="0"/>
            <w:vAlign w:val="center"/>
          </w:tcPr>
          <w:p>
            <w:pPr>
              <w:jc w:val="center"/>
              <w:rPr>
                <w:rFonts w:hint="eastAsia" w:ascii="宋体" w:hAnsi="宋体" w:eastAsia="宋体" w:cs="宋体"/>
                <w:sz w:val="24"/>
                <w:szCs w:val="24"/>
              </w:rPr>
            </w:pPr>
            <w:r>
              <w:rPr>
                <w:rFonts w:hint="eastAsia" w:ascii="宋体" w:hAnsi="宋体" w:eastAsia="宋体" w:cs="宋体"/>
                <w:sz w:val="21"/>
                <w:szCs w:val="21"/>
              </w:rPr>
              <w:t>污水泵</w:t>
            </w:r>
          </w:p>
        </w:tc>
        <w:tc>
          <w:tcPr>
            <w:tcW w:w="5773" w:type="dxa"/>
            <w:noWrap w:val="0"/>
            <w:vAlign w:val="top"/>
          </w:tcPr>
          <w:p>
            <w:pPr>
              <w:numPr>
                <w:numId w:val="0"/>
              </w:numPr>
              <w:jc w:val="left"/>
              <w:rPr>
                <w:rFonts w:hint="eastAsia"/>
                <w:lang w:eastAsia="zh-CN"/>
              </w:rPr>
            </w:pPr>
            <w:r>
              <w:rPr>
                <w:rFonts w:hint="eastAsia"/>
                <w:b/>
                <w:lang w:val="en-US" w:eastAsia="zh-CN"/>
              </w:rPr>
              <w:t>1.</w:t>
            </w:r>
            <w:r>
              <w:rPr>
                <w:rFonts w:hint="eastAsia"/>
                <w:b/>
              </w:rPr>
              <w:t>流量（m³/h）</w:t>
            </w:r>
            <w:r>
              <w:rPr>
                <w:rFonts w:hint="eastAsia"/>
                <w:b/>
                <w:lang w:eastAsia="zh-CN"/>
              </w:rPr>
              <w:t>：</w:t>
            </w:r>
            <w:r>
              <w:rPr>
                <w:rFonts w:hint="eastAsia"/>
              </w:rPr>
              <w:t>15</w:t>
            </w:r>
            <w:r>
              <w:rPr>
                <w:rFonts w:hint="eastAsia"/>
                <w:lang w:eastAsia="zh-CN"/>
              </w:rPr>
              <w:t>；</w:t>
            </w:r>
          </w:p>
          <w:p>
            <w:pPr>
              <w:numPr>
                <w:numId w:val="0"/>
              </w:numPr>
              <w:jc w:val="left"/>
              <w:rPr>
                <w:rFonts w:hint="eastAsia" w:ascii="宋体" w:hAnsi="宋体" w:eastAsia="宋体" w:cs="宋体"/>
                <w:i w:val="0"/>
                <w:iCs w:val="0"/>
                <w:color w:val="auto"/>
                <w:sz w:val="24"/>
                <w:szCs w:val="24"/>
                <w:u w:val="none"/>
                <w:lang w:val="en-US" w:eastAsia="zh-CN"/>
              </w:rPr>
            </w:pPr>
            <w:r>
              <w:rPr>
                <w:rFonts w:hint="eastAsia"/>
                <w:b/>
                <w:lang w:val="en-US" w:eastAsia="zh-CN"/>
              </w:rPr>
              <w:t>2.</w:t>
            </w:r>
            <w:r>
              <w:rPr>
                <w:rFonts w:hint="eastAsia"/>
                <w:b/>
              </w:rPr>
              <w:t>扬程（m）</w:t>
            </w:r>
            <w:r>
              <w:rPr>
                <w:rFonts w:hint="eastAsia"/>
                <w:b/>
                <w:lang w:eastAsia="zh-CN"/>
              </w:rPr>
              <w:t>：</w:t>
            </w:r>
            <w:r>
              <w:rPr>
                <w:rFonts w:hint="eastAsia"/>
              </w:rPr>
              <w:t>20</w:t>
            </w:r>
            <w:r>
              <w:rPr>
                <w:rFonts w:hint="eastAsia"/>
                <w:lang w:eastAsia="zh-CN"/>
              </w:rPr>
              <w:t>；</w:t>
            </w:r>
          </w:p>
          <w:p>
            <w:pPr>
              <w:numPr>
                <w:numId w:val="0"/>
              </w:numPr>
              <w:jc w:val="left"/>
              <w:rPr>
                <w:rFonts w:hint="eastAsia" w:ascii="宋体" w:hAnsi="宋体" w:eastAsia="宋体" w:cs="宋体"/>
                <w:i w:val="0"/>
                <w:iCs w:val="0"/>
                <w:color w:val="auto"/>
                <w:sz w:val="24"/>
                <w:szCs w:val="24"/>
                <w:u w:val="none"/>
                <w:lang w:val="en-US" w:eastAsia="zh-CN"/>
              </w:rPr>
            </w:pPr>
            <w:r>
              <w:rPr>
                <w:rFonts w:hint="eastAsia"/>
                <w:b/>
                <w:lang w:val="en-US" w:eastAsia="zh-CN"/>
              </w:rPr>
              <w:t>3.</w:t>
            </w:r>
            <w:r>
              <w:rPr>
                <w:rFonts w:hint="eastAsia"/>
                <w:b/>
              </w:rPr>
              <w:t>功率（kw）</w:t>
            </w:r>
            <w:r>
              <w:rPr>
                <w:rFonts w:hint="eastAsia"/>
                <w:b/>
                <w:lang w:eastAsia="zh-CN"/>
              </w:rPr>
              <w:t>：</w:t>
            </w:r>
            <w:r>
              <w:rPr>
                <w:rFonts w:hint="eastAsia"/>
              </w:rPr>
              <w:t>2.2</w:t>
            </w:r>
            <w:r>
              <w:rPr>
                <w:rFonts w:hint="eastAsia"/>
                <w:lang w:eastAsia="zh-CN"/>
              </w:rPr>
              <w:t>；</w:t>
            </w:r>
          </w:p>
          <w:p>
            <w:pPr>
              <w:numPr>
                <w:numId w:val="0"/>
              </w:numPr>
              <w:jc w:val="left"/>
              <w:rPr>
                <w:rFonts w:hint="eastAsia" w:ascii="宋体" w:hAnsi="宋体" w:eastAsia="宋体" w:cs="宋体"/>
                <w:i w:val="0"/>
                <w:iCs w:val="0"/>
                <w:color w:val="auto"/>
                <w:sz w:val="24"/>
                <w:szCs w:val="24"/>
                <w:u w:val="none"/>
                <w:lang w:val="en-US" w:eastAsia="zh-CN"/>
              </w:rPr>
            </w:pPr>
            <w:r>
              <w:rPr>
                <w:rFonts w:hint="eastAsia"/>
                <w:b/>
                <w:lang w:val="en-US" w:eastAsia="zh-CN"/>
              </w:rPr>
              <w:t>4.</w:t>
            </w:r>
            <w:r>
              <w:rPr>
                <w:rFonts w:hint="eastAsia"/>
                <w:b/>
              </w:rPr>
              <w:t>电压（V）</w:t>
            </w:r>
            <w:r>
              <w:rPr>
                <w:rFonts w:hint="eastAsia"/>
                <w:b/>
                <w:lang w:eastAsia="zh-CN"/>
              </w:rPr>
              <w:t>：</w:t>
            </w:r>
            <w:r>
              <w:rPr>
                <w:rFonts w:hint="eastAsia"/>
              </w:rPr>
              <w:t>380</w:t>
            </w:r>
            <w:r>
              <w:rPr>
                <w:rFonts w:hint="eastAsia"/>
                <w:lang w:val="en-US" w:eastAsia="zh-CN"/>
              </w:rPr>
              <w:t>V;</w:t>
            </w:r>
          </w:p>
          <w:p>
            <w:pPr>
              <w:numPr>
                <w:numId w:val="0"/>
              </w:numPr>
              <w:jc w:val="left"/>
              <w:rPr>
                <w:rFonts w:hint="eastAsia" w:ascii="宋体" w:hAnsi="宋体" w:eastAsia="宋体" w:cs="宋体"/>
                <w:i w:val="0"/>
                <w:iCs w:val="0"/>
                <w:color w:val="auto"/>
                <w:sz w:val="24"/>
                <w:szCs w:val="24"/>
                <w:u w:val="none"/>
                <w:lang w:val="en-US" w:eastAsia="zh-CN"/>
              </w:rPr>
            </w:pPr>
            <w:r>
              <w:rPr>
                <w:rFonts w:hint="eastAsia"/>
                <w:b/>
                <w:lang w:val="en-US" w:eastAsia="zh-CN"/>
              </w:rPr>
              <w:t>5.</w:t>
            </w:r>
            <w:r>
              <w:rPr>
                <w:rFonts w:hint="eastAsia"/>
                <w:b/>
              </w:rPr>
              <w:t>口径（mm）</w:t>
            </w:r>
            <w:r>
              <w:rPr>
                <w:rFonts w:hint="eastAsia"/>
                <w:b/>
                <w:lang w:eastAsia="zh-CN"/>
              </w:rPr>
              <w:t>：</w:t>
            </w:r>
            <w:r>
              <w:rPr>
                <w:rFonts w:hint="eastAsia"/>
              </w:rPr>
              <w:t>50</w:t>
            </w:r>
            <w:r>
              <w:rPr>
                <w:rFonts w:hint="eastAsia"/>
                <w:lang w:eastAsia="zh-CN"/>
              </w:rPr>
              <w:t>；</w:t>
            </w:r>
          </w:p>
          <w:p>
            <w:pPr>
              <w:numPr>
                <w:numId w:val="0"/>
              </w:numPr>
              <w:jc w:val="left"/>
              <w:rPr>
                <w:rFonts w:hint="eastAsia" w:ascii="宋体" w:hAnsi="宋体" w:eastAsia="宋体" w:cs="宋体"/>
                <w:i w:val="0"/>
                <w:iCs w:val="0"/>
                <w:color w:val="auto"/>
                <w:sz w:val="24"/>
                <w:szCs w:val="24"/>
                <w:u w:val="none"/>
                <w:lang w:val="en-US" w:eastAsia="zh-CN"/>
              </w:rPr>
            </w:pPr>
            <w:r>
              <w:rPr>
                <w:rFonts w:hint="eastAsia"/>
                <w:b/>
                <w:lang w:val="en-US" w:eastAsia="zh-CN"/>
              </w:rPr>
              <w:t>6.</w:t>
            </w:r>
            <w:r>
              <w:rPr>
                <w:rFonts w:hint="eastAsia"/>
                <w:b/>
              </w:rPr>
              <w:t>同步转速（r/min）</w:t>
            </w:r>
            <w:r>
              <w:rPr>
                <w:rFonts w:hint="eastAsia"/>
                <w:b/>
                <w:lang w:eastAsia="zh-CN"/>
              </w:rPr>
              <w:t>：</w:t>
            </w:r>
            <w:r>
              <w:rPr>
                <w:rFonts w:hint="eastAsia"/>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2</w:t>
            </w:r>
          </w:p>
        </w:tc>
        <w:tc>
          <w:tcPr>
            <w:tcW w:w="2306" w:type="dxa"/>
            <w:noWrap w:val="0"/>
            <w:vAlign w:val="center"/>
          </w:tcPr>
          <w:p>
            <w:pPr>
              <w:jc w:val="center"/>
              <w:rPr>
                <w:rFonts w:hint="eastAsia" w:ascii="宋体" w:hAnsi="宋体" w:eastAsia="宋体" w:cs="宋体"/>
                <w:sz w:val="24"/>
                <w:szCs w:val="24"/>
              </w:rPr>
            </w:pPr>
            <w:r>
              <w:rPr>
                <w:rFonts w:hint="eastAsia" w:ascii="宋体" w:hAnsi="宋体" w:eastAsia="宋体" w:cs="宋体"/>
                <w:sz w:val="21"/>
                <w:szCs w:val="21"/>
              </w:rPr>
              <w:t>电源控制箱</w:t>
            </w:r>
          </w:p>
        </w:tc>
        <w:tc>
          <w:tcPr>
            <w:tcW w:w="5773" w:type="dxa"/>
            <w:noWrap w:val="0"/>
            <w:vAlign w:val="center"/>
          </w:tcPr>
          <w:p>
            <w:pPr>
              <w:keepNext w:val="0"/>
              <w:keepLines w:val="0"/>
              <w:widowControl/>
              <w:numPr>
                <w:numId w:val="0"/>
              </w:numPr>
              <w:suppressLineNumbers w:val="0"/>
              <w:ind w:leftChars="0"/>
              <w:jc w:val="left"/>
              <w:textAlignment w:val="center"/>
              <w:rPr>
                <w:rFonts w:hint="eastAsia"/>
              </w:rPr>
            </w:pPr>
            <w:r>
              <w:rPr>
                <w:rFonts w:hint="eastAsia"/>
                <w:b/>
                <w:lang w:val="en-US" w:eastAsia="zh-CN"/>
              </w:rPr>
              <w:t>1.</w:t>
            </w:r>
            <w:r>
              <w:rPr>
                <w:rFonts w:hint="eastAsia"/>
                <w:b/>
                <w:bCs/>
                <w:lang w:val="en-US" w:eastAsia="zh-CN"/>
              </w:rPr>
              <w:t>尺寸</w:t>
            </w:r>
            <w:r>
              <w:rPr>
                <w:rFonts w:hint="eastAsia"/>
                <w:lang w:val="en-US" w:eastAsia="zh-CN"/>
              </w:rPr>
              <w:t>：</w:t>
            </w:r>
            <w:r>
              <w:rPr>
                <w:rFonts w:hint="eastAsia"/>
              </w:rPr>
              <w:t>350mm*420mm*150mm</w:t>
            </w:r>
          </w:p>
          <w:p>
            <w:pPr>
              <w:keepNext w:val="0"/>
              <w:keepLines w:val="0"/>
              <w:widowControl/>
              <w:numPr>
                <w:numId w:val="0"/>
              </w:numPr>
              <w:suppressLineNumbers w:val="0"/>
              <w:ind w:leftChars="0"/>
              <w:jc w:val="left"/>
              <w:textAlignment w:val="center"/>
              <w:rPr>
                <w:rFonts w:hint="eastAsia" w:eastAsia="宋体"/>
                <w:lang w:val="en-US" w:eastAsia="zh-CN"/>
              </w:rPr>
            </w:pPr>
            <w:r>
              <w:rPr>
                <w:rFonts w:hint="eastAsia"/>
                <w:b/>
                <w:lang w:val="en-US" w:eastAsia="zh-CN"/>
              </w:rPr>
              <w:t>2.</w:t>
            </w:r>
            <w:r>
              <w:rPr>
                <w:rFonts w:hint="eastAsia"/>
                <w:b/>
                <w:bCs/>
                <w:lang w:val="en-US" w:eastAsia="zh-CN"/>
              </w:rPr>
              <w:t>含</w:t>
            </w:r>
            <w:r>
              <w:rPr>
                <w:rFonts w:hint="eastAsia"/>
              </w:rPr>
              <w:t>交流接触器</w:t>
            </w:r>
            <w:r>
              <w:rPr>
                <w:rFonts w:hint="eastAsia"/>
                <w:lang w:eastAsia="zh-CN"/>
              </w:rPr>
              <w:t>、</w:t>
            </w:r>
            <w:r>
              <w:rPr>
                <w:rFonts w:hint="eastAsia"/>
              </w:rPr>
              <w:t>空气开关</w:t>
            </w:r>
            <w:r>
              <w:rPr>
                <w:rFonts w:hint="eastAsia"/>
                <w:lang w:eastAsia="zh-CN"/>
              </w:rPr>
              <w:t>、</w:t>
            </w:r>
            <w:r>
              <w:rPr>
                <w:rFonts w:hint="eastAsia"/>
              </w:rPr>
              <w:t>继电器</w:t>
            </w:r>
            <w:r>
              <w:rPr>
                <w:rFonts w:hint="eastAsia"/>
                <w:lang w:eastAsia="zh-CN"/>
              </w:rPr>
              <w:t>、</w:t>
            </w:r>
            <w:r>
              <w:rPr>
                <w:rFonts w:hint="eastAsia"/>
              </w:rPr>
              <w:t>信号灯</w:t>
            </w:r>
            <w:r>
              <w:rPr>
                <w:rFonts w:hint="eastAsia"/>
                <w:lang w:eastAsia="zh-CN"/>
              </w:rPr>
              <w:t>、</w:t>
            </w:r>
            <w:r>
              <w:rPr>
                <w:rFonts w:hint="eastAsia"/>
              </w:rPr>
              <w:t>旋转开关</w:t>
            </w:r>
            <w:r>
              <w:rPr>
                <w:rFonts w:hint="eastAsia"/>
                <w:lang w:eastAsia="zh-CN"/>
              </w:rPr>
              <w:t>、</w:t>
            </w:r>
            <w:r>
              <w:rPr>
                <w:rFonts w:hint="eastAsia"/>
              </w:rPr>
              <w:t>接线端子板</w:t>
            </w:r>
            <w:r>
              <w:rPr>
                <w:rFonts w:hint="eastAsia"/>
                <w:lang w:eastAsia="zh-CN"/>
              </w:rPr>
              <w:t>、</w:t>
            </w:r>
            <w:r>
              <w:rPr>
                <w:rFonts w:hint="eastAsia"/>
              </w:rPr>
              <w:t>保险</w:t>
            </w:r>
            <w:r>
              <w:rPr>
                <w:rFonts w:hint="eastAsia"/>
                <w:lang w:eastAsia="zh-CN"/>
              </w:rPr>
              <w:t>、</w:t>
            </w:r>
            <w:r>
              <w:rPr>
                <w:rFonts w:hint="eastAsia"/>
              </w:rPr>
              <w:t>截止阀开关</w:t>
            </w:r>
            <w:r>
              <w:rPr>
                <w:rFonts w:hint="eastAsia"/>
                <w:lang w:val="en-US" w:eastAsia="zh-CN"/>
              </w:rPr>
              <w:t>及4个</w:t>
            </w:r>
            <w:r>
              <w:rPr>
                <w:rFonts w:hint="eastAsia"/>
              </w:rPr>
              <w:t>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3</w:t>
            </w:r>
          </w:p>
        </w:tc>
        <w:tc>
          <w:tcPr>
            <w:tcW w:w="2306" w:type="dxa"/>
            <w:noWrap w:val="0"/>
            <w:vAlign w:val="center"/>
          </w:tcPr>
          <w:p>
            <w:pPr>
              <w:jc w:val="center"/>
              <w:rPr>
                <w:rFonts w:hint="eastAsia" w:ascii="宋体" w:hAnsi="宋体" w:eastAsia="宋体" w:cs="宋体"/>
                <w:sz w:val="24"/>
                <w:szCs w:val="24"/>
              </w:rPr>
            </w:pPr>
            <w:r>
              <w:rPr>
                <w:rFonts w:hint="eastAsia" w:ascii="宋体" w:hAnsi="宋体" w:eastAsia="宋体" w:cs="宋体"/>
                <w:sz w:val="21"/>
                <w:szCs w:val="21"/>
              </w:rPr>
              <w:t>镀锌水管</w:t>
            </w:r>
          </w:p>
        </w:tc>
        <w:tc>
          <w:tcPr>
            <w:tcW w:w="5773" w:type="dxa"/>
            <w:noWrap w:val="0"/>
            <w:vAlign w:val="center"/>
          </w:tcPr>
          <w:p>
            <w:pPr>
              <w:keepNext w:val="0"/>
              <w:keepLines w:val="0"/>
              <w:widowControl/>
              <w:suppressLineNumbers w:val="0"/>
              <w:jc w:val="left"/>
              <w:textAlignment w:val="center"/>
              <w:rPr>
                <w:rFonts w:hint="default" w:ascii="宋体" w:hAnsi="宋体" w:eastAsia="宋体" w:cs="宋体"/>
                <w:color w:val="auto"/>
                <w:kern w:val="2"/>
                <w:sz w:val="24"/>
                <w:szCs w:val="24"/>
                <w:lang w:val="en-US" w:eastAsia="zh-CN" w:bidi="ar-SA"/>
              </w:rPr>
            </w:pPr>
            <w:r>
              <w:rPr>
                <w:rFonts w:hint="eastAsia"/>
              </w:rPr>
              <w:t>35mm</w:t>
            </w:r>
            <w:r>
              <w:rPr>
                <w:rFonts w:hint="eastAsia"/>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4</w:t>
            </w:r>
          </w:p>
        </w:tc>
        <w:tc>
          <w:tcPr>
            <w:tcW w:w="2306" w:type="dxa"/>
            <w:noWrap w:val="0"/>
            <w:vAlign w:val="center"/>
          </w:tcPr>
          <w:p>
            <w:pPr>
              <w:jc w:val="center"/>
              <w:rPr>
                <w:rFonts w:hint="eastAsia" w:ascii="宋体" w:hAnsi="宋体" w:eastAsia="宋体" w:cs="宋体"/>
                <w:sz w:val="24"/>
                <w:szCs w:val="24"/>
              </w:rPr>
            </w:pPr>
            <w:r>
              <w:rPr>
                <w:rFonts w:hint="eastAsia" w:ascii="宋体" w:hAnsi="宋体" w:eastAsia="宋体" w:cs="宋体"/>
                <w:sz w:val="21"/>
                <w:szCs w:val="21"/>
              </w:rPr>
              <w:t>5*4平方电源线</w:t>
            </w:r>
          </w:p>
        </w:tc>
        <w:tc>
          <w:tcPr>
            <w:tcW w:w="5773" w:type="dxa"/>
            <w:noWrap w:val="0"/>
            <w:vAlign w:val="center"/>
          </w:tcPr>
          <w:p>
            <w:pPr>
              <w:keepNext w:val="0"/>
              <w:keepLines w:val="0"/>
              <w:widowControl/>
              <w:suppressLineNumbers w:val="0"/>
              <w:jc w:val="left"/>
              <w:textAlignment w:val="center"/>
              <w:rPr>
                <w:rFonts w:hint="eastAsia" w:ascii="宋体" w:hAnsi="宋体" w:eastAsia="宋体" w:cs="宋体"/>
                <w:color w:val="auto"/>
                <w:kern w:val="2"/>
                <w:sz w:val="24"/>
                <w:szCs w:val="24"/>
                <w:lang w:val="en-US" w:eastAsia="zh-CN" w:bidi="ar-SA"/>
              </w:rPr>
            </w:pPr>
            <w:bookmarkStart w:id="30" w:name="_GoBack"/>
            <w:bookmarkEnd w:id="30"/>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CE84013"/>
    <w:rsid w:val="12DD1B28"/>
    <w:rsid w:val="15B13C57"/>
    <w:rsid w:val="16B304F0"/>
    <w:rsid w:val="1A51219D"/>
    <w:rsid w:val="1BA51044"/>
    <w:rsid w:val="1BE978E3"/>
    <w:rsid w:val="20872C9F"/>
    <w:rsid w:val="216D7189"/>
    <w:rsid w:val="239C3B69"/>
    <w:rsid w:val="257E17F7"/>
    <w:rsid w:val="275663DD"/>
    <w:rsid w:val="2BF92562"/>
    <w:rsid w:val="32940A8C"/>
    <w:rsid w:val="33562ADE"/>
    <w:rsid w:val="33F52CFD"/>
    <w:rsid w:val="3DDB1809"/>
    <w:rsid w:val="425060F2"/>
    <w:rsid w:val="45847BA5"/>
    <w:rsid w:val="46410D56"/>
    <w:rsid w:val="469E203D"/>
    <w:rsid w:val="48A01FB8"/>
    <w:rsid w:val="49E80350"/>
    <w:rsid w:val="4ACB567E"/>
    <w:rsid w:val="4BB43D8C"/>
    <w:rsid w:val="52423785"/>
    <w:rsid w:val="56077DC5"/>
    <w:rsid w:val="5CCE7E41"/>
    <w:rsid w:val="5D7563F9"/>
    <w:rsid w:val="603D641A"/>
    <w:rsid w:val="62D3439E"/>
    <w:rsid w:val="63523C86"/>
    <w:rsid w:val="66DE3685"/>
    <w:rsid w:val="66F45EB8"/>
    <w:rsid w:val="6B126E3A"/>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1</TotalTime>
  <ScaleCrop>false</ScaleCrop>
  <LinksUpToDate>false</LinksUpToDate>
  <CharactersWithSpaces>11357</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2021-11-04T02:39:44Z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BB87CA5906FB4AC483E17446EA6854A3</vt:lpwstr>
  </property>
</Properties>
</file>