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深圳实验学校初中部生物显微镜采购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67</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四</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67</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深圳实验学校初中部生物显微镜采购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合同格式"/>
      <w:bookmarkEnd w:id="3"/>
      <w:bookmarkStart w:id="4" w:name="bt开标一览表"/>
      <w:bookmarkEnd w:id="4"/>
      <w:bookmarkStart w:id="5" w:name="bt投标人情况介绍"/>
      <w:bookmarkEnd w:id="5"/>
      <w:bookmarkStart w:id="6" w:name="bt说明"/>
      <w:bookmarkEnd w:id="6"/>
      <w:bookmarkStart w:id="7" w:name="bt商务标投标文件格式"/>
      <w:bookmarkEnd w:id="7"/>
      <w:bookmarkStart w:id="8" w:name="bt其他资料由投标人自定"/>
      <w:bookmarkEnd w:id="8"/>
      <w:bookmarkStart w:id="9" w:name="bt合同条款及格式"/>
      <w:bookmarkEnd w:id="9"/>
      <w:bookmarkStart w:id="10" w:name="bt投标人须知"/>
      <w:bookmarkEnd w:id="10"/>
      <w:bookmarkStart w:id="11" w:name="bt其他资料2"/>
      <w:bookmarkEnd w:id="11"/>
      <w:bookmarkStart w:id="12" w:name="bt合同条款"/>
      <w:bookmarkEnd w:id="12"/>
      <w:bookmarkStart w:id="13" w:name="bt投标文件签署授权委托书"/>
      <w:bookmarkEnd w:id="13"/>
      <w:bookmarkStart w:id="14" w:name="bt本工程承诺书"/>
      <w:bookmarkEnd w:id="14"/>
      <w:bookmarkStart w:id="15" w:name="bt投标函"/>
      <w:bookmarkEnd w:id="15"/>
      <w:bookmarkStart w:id="16" w:name="bt项目管理班子配备情况"/>
      <w:bookmarkEnd w:id="16"/>
      <w:bookmarkStart w:id="17" w:name="bt合同格式"/>
      <w:bookmarkEnd w:id="17"/>
      <w:bookmarkStart w:id="18" w:name="bt技术标投标文件格式"/>
      <w:bookmarkEnd w:id="18"/>
      <w:bookmarkStart w:id="19" w:name="bt投标报价汇总表"/>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100052364"/>
      <w:bookmarkStart w:id="21" w:name="_Toc73521547"/>
      <w:bookmarkStart w:id="22" w:name="_Toc101074876"/>
      <w:bookmarkStart w:id="23" w:name="_Toc60631620"/>
      <w:bookmarkStart w:id="24" w:name="_Toc73517639"/>
      <w:bookmarkStart w:id="25" w:name="_Toc73518117"/>
      <w:bookmarkStart w:id="26" w:name="_Toc60560625"/>
      <w:bookmarkStart w:id="27" w:name="_Toc7352163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深圳实验学校初中部生物显微镜采购</w:t>
      </w:r>
      <w:r>
        <w:rPr>
          <w:rFonts w:hint="eastAsia" w:ascii="宋体" w:hAnsi="宋体" w:cs="宋体"/>
          <w:szCs w:val="21"/>
        </w:rPr>
        <w:t>。</w:t>
      </w:r>
    </w:p>
    <w:p>
      <w:pPr>
        <w:rPr>
          <w:rFonts w:hint="eastAsia" w:ascii="宋体" w:hAnsi="宋体" w:cs="宋体"/>
          <w:szCs w:val="21"/>
        </w:rPr>
      </w:pP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Tahoma" w:hAnsi="Tahoma" w:eastAsia="等线" w:cs="Tahoma"/>
                <w:kern w:val="0"/>
                <w:sz w:val="20"/>
                <w:szCs w:val="20"/>
              </w:rPr>
              <w:t>教师显微镜</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1</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restart"/>
            <w:noWrap w:val="0"/>
            <w:vAlign w:val="center"/>
          </w:tcPr>
          <w:p>
            <w:pPr>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199700</w:t>
            </w:r>
          </w:p>
        </w:tc>
        <w:tc>
          <w:tcPr>
            <w:tcW w:w="957" w:type="dxa"/>
            <w:vMerge w:val="restart"/>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Tahoma" w:hAnsi="Tahoma" w:eastAsia="等线" w:cs="Tahoma"/>
                <w:kern w:val="0"/>
                <w:sz w:val="20"/>
                <w:szCs w:val="20"/>
              </w:rPr>
              <w:t>学生显微镜</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43</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vMerge w:val="continue"/>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639"/>
        <w:gridCol w:w="6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639"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6762"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639" w:type="dxa"/>
            <w:noWrap w:val="0"/>
            <w:vAlign w:val="center"/>
          </w:tcPr>
          <w:p>
            <w:pPr>
              <w:jc w:val="center"/>
              <w:rPr>
                <w:rFonts w:hint="eastAsia" w:ascii="宋体" w:hAnsi="宋体" w:eastAsia="宋体" w:cs="宋体"/>
                <w:sz w:val="24"/>
                <w:szCs w:val="24"/>
              </w:rPr>
            </w:pPr>
            <w:r>
              <w:rPr>
                <w:rFonts w:hint="eastAsia" w:ascii="Tahoma" w:hAnsi="Tahoma" w:eastAsia="等线" w:cs="Tahoma"/>
                <w:kern w:val="0"/>
                <w:sz w:val="20"/>
                <w:szCs w:val="20"/>
              </w:rPr>
              <w:t>教师显微镜</w:t>
            </w:r>
          </w:p>
        </w:tc>
        <w:tc>
          <w:tcPr>
            <w:tcW w:w="6762" w:type="dxa"/>
            <w:noWrap w:val="0"/>
            <w:vAlign w:val="center"/>
          </w:tcPr>
          <w:tbl>
            <w:tblPr>
              <w:tblStyle w:val="40"/>
              <w:tblW w:w="10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521"/>
              <w:gridCol w:w="5688"/>
              <w:gridCol w:w="3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输出分辨率</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1920*1080P</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帧率</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1920*1080@60FPS</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像素</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3800万像素</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芯片大小</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1/3′彩色</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存储方式</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16GBTF卡</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操作方式</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相机上方按键操作</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功能</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图像拍照/录制冻结/对比、十字线</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放大倍数</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光学放大：40X~1000X，电子放大：400X~8000X</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目镜</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大视野WF10X(视场数Φ22mm)、20X目镜</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物镜</w:t>
                  </w:r>
                </w:p>
              </w:tc>
              <w:tc>
                <w:tcPr>
                  <w:tcW w:w="5688" w:type="dxa"/>
                  <w:vAlign w:val="center"/>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4X/0.10</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无限远平场消色差PL10X/0.25</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40X/0.65</w:t>
                  </w:r>
                </w:p>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无限远平场消色差PL100X/1.25</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目镜筒</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双目镜(倾斜30度)，眼点高度可调、三目镜(倾斜30度)，眼点高度可调</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调焦机构</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粗微动同轴调焦，带锁紧和限位装置，微动格值:2um.</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转换器</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四孔(内向式滚珠内定位)。</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bookmarkStart w:id="30" w:name="_GoBack" w:colFirst="0" w:colLast="1"/>
                  <w:r>
                    <w:rPr>
                      <w:rFonts w:hint="eastAsia" w:ascii="宋体" w:hAnsi="宋体" w:eastAsia="宋体" w:cs="宋体"/>
                      <w:color w:val="auto"/>
                      <w:sz w:val="21"/>
                      <w:szCs w:val="21"/>
                    </w:rPr>
                    <w:t>转换器</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四孔(内向式滚珠内定位)。</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bookmarkEnd w:id="3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载物台。</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双层机械移动式：182mmX140mm，移动范范75mmX50mm</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阿贝聚光镜</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N.A.1.25可上下升降</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集光器</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集光镜中内置视场光阑</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光源</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3WLED,亮度可调</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bl>
          <w:p>
            <w:pPr>
              <w:widowControl/>
              <w:jc w:val="left"/>
              <w:rPr>
                <w:rFonts w:hint="eastAsia" w:ascii="Tahoma" w:hAnsi="Tahoma" w:eastAsia="等线" w:cs="Tahoma"/>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2</w:t>
            </w:r>
          </w:p>
        </w:tc>
        <w:tc>
          <w:tcPr>
            <w:tcW w:w="1639" w:type="dxa"/>
            <w:noWrap w:val="0"/>
            <w:vAlign w:val="center"/>
          </w:tcPr>
          <w:p>
            <w:pPr>
              <w:jc w:val="center"/>
              <w:rPr>
                <w:rFonts w:hint="eastAsia" w:ascii="宋体" w:hAnsi="宋体" w:eastAsia="宋体" w:cs="宋体"/>
                <w:sz w:val="24"/>
                <w:szCs w:val="24"/>
              </w:rPr>
            </w:pPr>
            <w:r>
              <w:rPr>
                <w:rFonts w:hint="eastAsia" w:ascii="Tahoma" w:hAnsi="Tahoma" w:eastAsia="等线" w:cs="Tahoma"/>
                <w:kern w:val="0"/>
                <w:sz w:val="20"/>
                <w:szCs w:val="20"/>
              </w:rPr>
              <w:t>学生显微镜</w:t>
            </w:r>
          </w:p>
        </w:tc>
        <w:tc>
          <w:tcPr>
            <w:tcW w:w="6762" w:type="dxa"/>
            <w:noWrap w:val="0"/>
            <w:vAlign w:val="bottom"/>
          </w:tcPr>
          <w:tbl>
            <w:tblPr>
              <w:tblStyle w:val="40"/>
              <w:tblW w:w="67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521"/>
              <w:gridCol w:w="5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输出分辨率</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1920*1080P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帧率</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1920*1080@60FPS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像素</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800万像素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芯片大小</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存储方式</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U盘或电脑800万输出、千兆网接多媒体教学软件可监控1对60位画面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操作方式</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USB接鼠标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功能</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图像拍照/录制/对比/测量十字线/WiFi连接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放大倍数</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光学放大：40X~1000X，电子放大：400X~8000X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目镜</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大视野WF10X(视场数Φ22mm)、20X目镜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物镜</w:t>
                  </w:r>
                </w:p>
              </w:tc>
              <w:tc>
                <w:tcPr>
                  <w:tcW w:w="5221" w:type="dxa"/>
                  <w:vAlign w:val="top"/>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4X/0.10</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无限远平场消色差PL10X/0.25</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40X/0.65</w:t>
                  </w:r>
                </w:p>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无限远平场消色差PL100X/1.25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目镜筒</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双目镜(倾斜30度)，眼点高度可调、三目镜(倾斜30度)，眼点高度可调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调焦机构</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粗微动同轴调焦，带锁紧和限位装置，微动格值:2um.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转换器</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四孔(内向式滚珠内定位)。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转换器</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四孔(内向式滚珠内定位)。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载物台。</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双层机械移动式：182mmX140mm，移动范范75mmX50mm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阿贝聚光镜</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N.A.1.25可上下升降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集光器</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集光镜中内置视场光阑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光源</w:t>
                  </w:r>
                </w:p>
              </w:tc>
              <w:tc>
                <w:tcPr>
                  <w:tcW w:w="52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3WLED,亮度可调</w:t>
                  </w:r>
                </w:p>
              </w:tc>
            </w:tr>
          </w:tbl>
          <w:p>
            <w:pPr>
              <w:widowControl/>
              <w:jc w:val="left"/>
              <w:rPr>
                <w:rFonts w:hint="eastAsia" w:ascii="等线" w:hAnsi="等线" w:eastAsia="等线" w:cs="宋体"/>
                <w:color w:val="000000"/>
                <w:kern w:val="0"/>
                <w:sz w:val="22"/>
                <w:szCs w:val="22"/>
                <w:lang w:val="en-US" w:eastAsia="zh-CN" w:bidi="ar-SA"/>
              </w:rPr>
            </w:pP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思源黑体 CN Medium">
    <w:altName w:val="黑体"/>
    <w:panose1 w:val="00000000000000000000"/>
    <w:charset w:val="86"/>
    <w:family w:val="swiss"/>
    <w:pitch w:val="default"/>
    <w:sig w:usb0="00000000" w:usb1="00000000" w:usb2="00000016" w:usb3="00000000" w:csb0="0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8656BAA"/>
    <w:rsid w:val="0CE84013"/>
    <w:rsid w:val="12DD1B28"/>
    <w:rsid w:val="15B13C57"/>
    <w:rsid w:val="15ED3A5C"/>
    <w:rsid w:val="16B304F0"/>
    <w:rsid w:val="1A51219D"/>
    <w:rsid w:val="1BA51044"/>
    <w:rsid w:val="1BE978E3"/>
    <w:rsid w:val="20872C9F"/>
    <w:rsid w:val="216D7189"/>
    <w:rsid w:val="239C3B69"/>
    <w:rsid w:val="257E17F7"/>
    <w:rsid w:val="275663DD"/>
    <w:rsid w:val="2BF92562"/>
    <w:rsid w:val="32940A8C"/>
    <w:rsid w:val="33562ADE"/>
    <w:rsid w:val="33F52CFD"/>
    <w:rsid w:val="3DDB1809"/>
    <w:rsid w:val="425060F2"/>
    <w:rsid w:val="45847BA5"/>
    <w:rsid w:val="46410D56"/>
    <w:rsid w:val="469E203D"/>
    <w:rsid w:val="48A01FB8"/>
    <w:rsid w:val="49E80350"/>
    <w:rsid w:val="4ACB567E"/>
    <w:rsid w:val="4BB43D8C"/>
    <w:rsid w:val="52423785"/>
    <w:rsid w:val="56077DC5"/>
    <w:rsid w:val="5CCE7E41"/>
    <w:rsid w:val="5D7563F9"/>
    <w:rsid w:val="603D641A"/>
    <w:rsid w:val="62D3439E"/>
    <w:rsid w:val="63523C86"/>
    <w:rsid w:val="66DE3685"/>
    <w:rsid w:val="66F45EB8"/>
    <w:rsid w:val="6B126E3A"/>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0</TotalTime>
  <ScaleCrop>false</ScaleCrop>
  <LinksUpToDate>false</LinksUpToDate>
  <CharactersWithSpaces>11357</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2021-11-04T03:21:18Z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BB87CA5906FB4AC483E17446EA6854A3</vt:lpwstr>
  </property>
</Properties>
</file>