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深圳实验学校高中部教学楼全彩LED屏</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2012</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lang w:val="en-US" w:eastAsia="zh-CN"/>
        </w:rPr>
        <w:t>二</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四</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二十九</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2012</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深圳实验学校高中部教学楼全彩LED屏项目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开标一览表"/>
      <w:bookmarkEnd w:id="3"/>
      <w:bookmarkStart w:id="4" w:name="bt投标函"/>
      <w:bookmarkEnd w:id="4"/>
      <w:bookmarkStart w:id="5" w:name="bt投标报价汇总表"/>
      <w:bookmarkEnd w:id="5"/>
      <w:bookmarkStart w:id="6" w:name="bt其他资料2"/>
      <w:bookmarkEnd w:id="6"/>
      <w:bookmarkStart w:id="7" w:name="bt商务标投标文件格式"/>
      <w:bookmarkEnd w:id="7"/>
      <w:bookmarkStart w:id="8" w:name="bt说明"/>
      <w:bookmarkEnd w:id="8"/>
      <w:bookmarkStart w:id="9" w:name="bt项目管理班子配备情况"/>
      <w:bookmarkEnd w:id="9"/>
      <w:bookmarkStart w:id="10" w:name="bt合同格式"/>
      <w:bookmarkEnd w:id="10"/>
      <w:bookmarkStart w:id="11" w:name="bt投标人须知"/>
      <w:bookmarkEnd w:id="11"/>
      <w:bookmarkStart w:id="12" w:name="合同格式"/>
      <w:bookmarkEnd w:id="12"/>
      <w:bookmarkStart w:id="13" w:name="bt合同条款"/>
      <w:bookmarkEnd w:id="13"/>
      <w:bookmarkStart w:id="14" w:name="bt投标文件签署授权委托书"/>
      <w:bookmarkEnd w:id="14"/>
      <w:bookmarkStart w:id="15" w:name="bt投标人情况介绍"/>
      <w:bookmarkEnd w:id="15"/>
      <w:bookmarkStart w:id="16" w:name="bt合同条款及格式"/>
      <w:bookmarkEnd w:id="16"/>
      <w:bookmarkStart w:id="17" w:name="bt本工程承诺书"/>
      <w:bookmarkEnd w:id="17"/>
      <w:bookmarkStart w:id="18" w:name="bt技术标投标文件格式"/>
      <w:bookmarkEnd w:id="18"/>
      <w:bookmarkStart w:id="19" w:name="bt其他资料由投标人自定"/>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100052364"/>
      <w:bookmarkStart w:id="21" w:name="_Toc73521547"/>
      <w:bookmarkStart w:id="22" w:name="_Toc101074876"/>
      <w:bookmarkStart w:id="23" w:name="_Toc73517639"/>
      <w:bookmarkStart w:id="24" w:name="_Toc73518117"/>
      <w:bookmarkStart w:id="25" w:name="_Toc60631620"/>
      <w:bookmarkStart w:id="26" w:name="_Toc60560625"/>
      <w:bookmarkStart w:id="27" w:name="_Toc73521635"/>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深圳实验学校高中部教学楼全彩LED屏采购项目</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062"/>
        <w:gridCol w:w="2597"/>
        <w:gridCol w:w="650"/>
        <w:gridCol w:w="763"/>
        <w:gridCol w:w="1648"/>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1062"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259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货物名称</w:t>
            </w:r>
          </w:p>
        </w:tc>
        <w:tc>
          <w:tcPr>
            <w:tcW w:w="65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数量</w:t>
            </w:r>
          </w:p>
        </w:tc>
        <w:tc>
          <w:tcPr>
            <w:tcW w:w="763"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单位</w:t>
            </w:r>
          </w:p>
        </w:tc>
        <w:tc>
          <w:tcPr>
            <w:tcW w:w="1648"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384"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LED 显示屏 </w:t>
            </w:r>
          </w:p>
        </w:tc>
        <w:tc>
          <w:tcPr>
            <w:tcW w:w="650"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7.88</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w:t>
            </w:r>
          </w:p>
        </w:tc>
        <w:tc>
          <w:tcPr>
            <w:tcW w:w="1648" w:type="dxa"/>
            <w:vMerge w:val="restart"/>
            <w:noWrap w:val="0"/>
            <w:vAlign w:val="center"/>
          </w:tcPr>
          <w:p>
            <w:pPr>
              <w:jc w:val="center"/>
              <w:rPr>
                <w:rFonts w:hint="default" w:ascii="宋体" w:hAnsi="宋体" w:cs="宋体"/>
                <w:b/>
                <w:bCs w:val="0"/>
                <w:szCs w:val="21"/>
                <w:lang w:val="en-US" w:eastAsia="zh-CN"/>
              </w:rPr>
            </w:pPr>
            <w:r>
              <w:rPr>
                <w:rFonts w:hint="eastAsia" w:ascii="宋体" w:hAnsi="宋体" w:cs="宋体"/>
                <w:b/>
                <w:bCs w:val="0"/>
                <w:szCs w:val="21"/>
                <w:lang w:val="en-US" w:eastAsia="zh-CN"/>
              </w:rPr>
              <w:t>103786.4</w:t>
            </w: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color w:val="000000"/>
                <w:szCs w:val="21"/>
              </w:rPr>
            </w:pPr>
            <w:r>
              <w:rPr>
                <w:rFonts w:hint="eastAsia" w:ascii="宋体" w:hAnsi="宋体" w:eastAsia="宋体" w:cs="宋体"/>
                <w:i w:val="0"/>
                <w:iCs w:val="0"/>
                <w:color w:val="000000"/>
                <w:kern w:val="0"/>
                <w:sz w:val="20"/>
                <w:szCs w:val="20"/>
                <w:u w:val="none"/>
                <w:lang w:val="en-US" w:eastAsia="zh-CN" w:bidi="ar"/>
              </w:rPr>
              <w:t>2</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color w:val="000000"/>
                <w:szCs w:val="21"/>
              </w:rPr>
            </w:pPr>
            <w:r>
              <w:rPr>
                <w:rFonts w:hint="eastAsia" w:ascii="宋体" w:hAnsi="宋体" w:eastAsia="宋体" w:cs="宋体"/>
                <w:i w:val="0"/>
                <w:iCs w:val="0"/>
                <w:color w:val="000000"/>
                <w:kern w:val="0"/>
                <w:sz w:val="20"/>
                <w:szCs w:val="20"/>
                <w:u w:val="none"/>
                <w:lang w:val="en-US" w:eastAsia="zh-CN" w:bidi="ar"/>
              </w:rPr>
              <w:t>LED播放软件</w:t>
            </w:r>
          </w:p>
        </w:tc>
        <w:tc>
          <w:tcPr>
            <w:tcW w:w="650" w:type="dxa"/>
            <w:noWrap w:val="0"/>
            <w:vAlign w:val="center"/>
          </w:tcPr>
          <w:p>
            <w:pPr>
              <w:keepNext w:val="0"/>
              <w:keepLines w:val="0"/>
              <w:widowControl/>
              <w:suppressLineNumbers w:val="0"/>
              <w:jc w:val="center"/>
              <w:textAlignment w:val="center"/>
              <w:rPr>
                <w:color w:val="000000"/>
                <w:szCs w:val="21"/>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宋体" w:hAnsi="宋体" w:eastAsia="宋体" w:cs="宋体"/>
                <w:i w:val="0"/>
                <w:iCs w:val="0"/>
                <w:color w:val="000000"/>
                <w:kern w:val="0"/>
                <w:sz w:val="20"/>
                <w:szCs w:val="20"/>
                <w:u w:val="none"/>
                <w:lang w:val="en-US" w:eastAsia="zh-CN" w:bidi="ar"/>
              </w:rPr>
              <w:t>套</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color w:val="000000"/>
                <w:szCs w:val="21"/>
              </w:rPr>
            </w:pPr>
            <w:r>
              <w:rPr>
                <w:rFonts w:hint="eastAsia" w:ascii="宋体" w:hAnsi="宋体" w:eastAsia="宋体" w:cs="宋体"/>
                <w:i w:val="0"/>
                <w:iCs w:val="0"/>
                <w:color w:val="000000"/>
                <w:kern w:val="0"/>
                <w:sz w:val="20"/>
                <w:szCs w:val="20"/>
                <w:u w:val="none"/>
                <w:lang w:val="en-US" w:eastAsia="zh-CN" w:bidi="ar"/>
              </w:rPr>
              <w:t>3</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color w:val="000000"/>
                <w:szCs w:val="21"/>
              </w:rPr>
            </w:pPr>
            <w:r>
              <w:rPr>
                <w:rFonts w:hint="eastAsia" w:ascii="宋体" w:hAnsi="宋体" w:eastAsia="宋体" w:cs="宋体"/>
                <w:i w:val="0"/>
                <w:iCs w:val="0"/>
                <w:color w:val="000000"/>
                <w:kern w:val="0"/>
                <w:sz w:val="20"/>
                <w:szCs w:val="20"/>
                <w:u w:val="none"/>
                <w:lang w:val="en-US" w:eastAsia="zh-CN" w:bidi="ar"/>
              </w:rPr>
              <w:t>二合一视频处理器</w:t>
            </w:r>
          </w:p>
        </w:tc>
        <w:tc>
          <w:tcPr>
            <w:tcW w:w="650" w:type="dxa"/>
            <w:noWrap w:val="0"/>
            <w:vAlign w:val="center"/>
          </w:tcPr>
          <w:p>
            <w:pPr>
              <w:keepNext w:val="0"/>
              <w:keepLines w:val="0"/>
              <w:widowControl/>
              <w:suppressLineNumbers w:val="0"/>
              <w:jc w:val="center"/>
              <w:textAlignment w:val="center"/>
              <w:rPr>
                <w:color w:val="000000"/>
                <w:szCs w:val="21"/>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color w:val="000000"/>
                <w:szCs w:val="21"/>
              </w:rPr>
            </w:pPr>
            <w:r>
              <w:rPr>
                <w:rFonts w:hint="eastAsia" w:ascii="宋体" w:hAnsi="宋体" w:eastAsia="宋体" w:cs="宋体"/>
                <w:i w:val="0"/>
                <w:iCs w:val="0"/>
                <w:color w:val="000000"/>
                <w:kern w:val="0"/>
                <w:sz w:val="20"/>
                <w:szCs w:val="20"/>
                <w:u w:val="none"/>
                <w:lang w:val="en-US" w:eastAsia="zh-CN" w:bidi="ar"/>
              </w:rPr>
              <w:t>4</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color w:val="000000"/>
                <w:szCs w:val="21"/>
              </w:rPr>
            </w:pPr>
            <w:r>
              <w:rPr>
                <w:rFonts w:hint="eastAsia" w:ascii="宋体" w:hAnsi="宋体" w:eastAsia="宋体" w:cs="宋体"/>
                <w:i w:val="0"/>
                <w:iCs w:val="0"/>
                <w:color w:val="000000"/>
                <w:kern w:val="0"/>
                <w:sz w:val="20"/>
                <w:szCs w:val="20"/>
                <w:u w:val="none"/>
                <w:lang w:val="en-US" w:eastAsia="zh-CN" w:bidi="ar"/>
              </w:rPr>
              <w:t>配电箱</w:t>
            </w:r>
          </w:p>
        </w:tc>
        <w:tc>
          <w:tcPr>
            <w:tcW w:w="650" w:type="dxa"/>
            <w:noWrap w:val="0"/>
            <w:vAlign w:val="center"/>
          </w:tcPr>
          <w:p>
            <w:pPr>
              <w:keepNext w:val="0"/>
              <w:keepLines w:val="0"/>
              <w:widowControl/>
              <w:suppressLineNumbers w:val="0"/>
              <w:jc w:val="center"/>
              <w:textAlignment w:val="center"/>
              <w:rPr>
                <w:color w:val="000000"/>
                <w:szCs w:val="21"/>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color w:val="000000"/>
                <w:szCs w:val="21"/>
              </w:rPr>
            </w:pPr>
            <w:r>
              <w:rPr>
                <w:rFonts w:hint="eastAsia" w:ascii="宋体" w:hAnsi="宋体" w:eastAsia="宋体" w:cs="宋体"/>
                <w:i w:val="0"/>
                <w:iCs w:val="0"/>
                <w:color w:val="000000"/>
                <w:kern w:val="0"/>
                <w:sz w:val="20"/>
                <w:szCs w:val="20"/>
                <w:u w:val="none"/>
                <w:lang w:val="en-US" w:eastAsia="zh-CN" w:bidi="ar"/>
              </w:rPr>
              <w:t>5</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color w:val="000000"/>
                <w:szCs w:val="21"/>
              </w:rPr>
            </w:pPr>
            <w:r>
              <w:rPr>
                <w:rFonts w:hint="eastAsia" w:ascii="宋体" w:hAnsi="宋体" w:eastAsia="宋体" w:cs="宋体"/>
                <w:i w:val="0"/>
                <w:iCs w:val="0"/>
                <w:color w:val="000000"/>
                <w:kern w:val="0"/>
                <w:sz w:val="20"/>
                <w:szCs w:val="20"/>
                <w:u w:val="none"/>
                <w:lang w:val="en-US" w:eastAsia="zh-CN" w:bidi="ar"/>
              </w:rPr>
              <w:t>电源管理设备</w:t>
            </w:r>
          </w:p>
        </w:tc>
        <w:tc>
          <w:tcPr>
            <w:tcW w:w="650" w:type="dxa"/>
            <w:noWrap w:val="0"/>
            <w:vAlign w:val="center"/>
          </w:tcPr>
          <w:p>
            <w:pPr>
              <w:keepNext w:val="0"/>
              <w:keepLines w:val="0"/>
              <w:widowControl/>
              <w:suppressLineNumbers w:val="0"/>
              <w:jc w:val="center"/>
              <w:textAlignment w:val="center"/>
              <w:rPr>
                <w:color w:val="000000"/>
                <w:szCs w:val="21"/>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宋体" w:hAnsi="宋体" w:eastAsia="宋体" w:cs="宋体"/>
                <w:i w:val="0"/>
                <w:iCs w:val="0"/>
                <w:color w:val="000000"/>
                <w:kern w:val="0"/>
                <w:sz w:val="20"/>
                <w:szCs w:val="20"/>
                <w:u w:val="none"/>
                <w:lang w:val="en-US" w:eastAsia="zh-CN" w:bidi="ar"/>
              </w:rPr>
              <w:t>套</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color w:val="000000"/>
                <w:szCs w:val="21"/>
              </w:rPr>
            </w:pPr>
            <w:r>
              <w:rPr>
                <w:rFonts w:hint="eastAsia" w:ascii="宋体" w:hAnsi="宋体" w:eastAsia="宋体" w:cs="宋体"/>
                <w:i w:val="0"/>
                <w:iCs w:val="0"/>
                <w:color w:val="000000"/>
                <w:kern w:val="0"/>
                <w:sz w:val="20"/>
                <w:szCs w:val="20"/>
                <w:u w:val="none"/>
                <w:lang w:val="en-US" w:eastAsia="zh-CN" w:bidi="ar"/>
              </w:rPr>
              <w:t>6</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color w:val="000000"/>
                <w:szCs w:val="21"/>
              </w:rPr>
            </w:pPr>
            <w:r>
              <w:rPr>
                <w:rFonts w:hint="eastAsia" w:ascii="宋体" w:hAnsi="宋体" w:eastAsia="宋体" w:cs="宋体"/>
                <w:i w:val="0"/>
                <w:iCs w:val="0"/>
                <w:color w:val="000000"/>
                <w:kern w:val="0"/>
                <w:sz w:val="20"/>
                <w:szCs w:val="20"/>
                <w:u w:val="none"/>
                <w:lang w:val="en-US" w:eastAsia="zh-CN" w:bidi="ar"/>
              </w:rPr>
              <w:t>辅材</w:t>
            </w:r>
          </w:p>
        </w:tc>
        <w:tc>
          <w:tcPr>
            <w:tcW w:w="650" w:type="dxa"/>
            <w:noWrap w:val="0"/>
            <w:vAlign w:val="center"/>
          </w:tcPr>
          <w:p>
            <w:pPr>
              <w:keepNext w:val="0"/>
              <w:keepLines w:val="0"/>
              <w:widowControl/>
              <w:suppressLineNumbers w:val="0"/>
              <w:jc w:val="center"/>
              <w:textAlignment w:val="center"/>
              <w:rPr>
                <w:color w:val="000000"/>
                <w:szCs w:val="21"/>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宋体" w:hAnsi="宋体" w:eastAsia="宋体" w:cs="宋体"/>
                <w:i w:val="0"/>
                <w:iCs w:val="0"/>
                <w:color w:val="000000"/>
                <w:kern w:val="0"/>
                <w:sz w:val="20"/>
                <w:szCs w:val="20"/>
                <w:u w:val="none"/>
                <w:lang w:val="en-US" w:eastAsia="zh-CN" w:bidi="ar"/>
              </w:rPr>
              <w:t>批</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color w:val="000000"/>
                <w:szCs w:val="21"/>
              </w:rPr>
            </w:pPr>
            <w:r>
              <w:rPr>
                <w:rFonts w:hint="eastAsia" w:ascii="宋体" w:hAnsi="宋体" w:eastAsia="宋体" w:cs="宋体"/>
                <w:i w:val="0"/>
                <w:iCs w:val="0"/>
                <w:color w:val="000000"/>
                <w:kern w:val="0"/>
                <w:sz w:val="20"/>
                <w:szCs w:val="20"/>
                <w:u w:val="none"/>
                <w:lang w:val="en-US" w:eastAsia="zh-CN" w:bidi="ar"/>
              </w:rPr>
              <w:t>7</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color w:val="000000"/>
                <w:szCs w:val="21"/>
              </w:rPr>
            </w:pPr>
            <w:r>
              <w:rPr>
                <w:rFonts w:hint="eastAsia" w:ascii="宋体" w:hAnsi="宋体" w:eastAsia="宋体" w:cs="宋体"/>
                <w:i w:val="0"/>
                <w:iCs w:val="0"/>
                <w:color w:val="000000"/>
                <w:kern w:val="0"/>
                <w:sz w:val="20"/>
                <w:szCs w:val="20"/>
                <w:u w:val="none"/>
                <w:lang w:val="en-US" w:eastAsia="zh-CN" w:bidi="ar"/>
              </w:rPr>
              <w:t>综合布线</w:t>
            </w:r>
          </w:p>
        </w:tc>
        <w:tc>
          <w:tcPr>
            <w:tcW w:w="650" w:type="dxa"/>
            <w:noWrap w:val="0"/>
            <w:vAlign w:val="center"/>
          </w:tcPr>
          <w:p>
            <w:pPr>
              <w:keepNext w:val="0"/>
              <w:keepLines w:val="0"/>
              <w:widowControl/>
              <w:suppressLineNumbers w:val="0"/>
              <w:jc w:val="center"/>
              <w:textAlignment w:val="center"/>
              <w:rPr>
                <w:color w:val="000000"/>
                <w:szCs w:val="21"/>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宋体" w:hAnsi="宋体" w:eastAsia="宋体" w:cs="宋体"/>
                <w:i w:val="0"/>
                <w:iCs w:val="0"/>
                <w:color w:val="000000"/>
                <w:kern w:val="0"/>
                <w:sz w:val="20"/>
                <w:szCs w:val="20"/>
                <w:u w:val="none"/>
                <w:lang w:val="en-US" w:eastAsia="zh-CN" w:bidi="ar"/>
              </w:rPr>
              <w:t>项</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062" w:type="dxa"/>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2597" w:type="dxa"/>
            <w:noWrap w:val="0"/>
            <w:vAlign w:val="center"/>
          </w:tcPr>
          <w:p>
            <w:pPr>
              <w:keepNext w:val="0"/>
              <w:keepLines w:val="0"/>
              <w:widowControl/>
              <w:suppressLineNumbers w:val="0"/>
              <w:jc w:val="left"/>
              <w:textAlignment w:val="center"/>
              <w:rPr>
                <w:rFonts w:hint="eastAsia"/>
                <w:color w:val="000000"/>
                <w:szCs w:val="21"/>
              </w:rPr>
            </w:pPr>
            <w:r>
              <w:rPr>
                <w:rFonts w:hint="eastAsia" w:ascii="宋体" w:hAnsi="宋体" w:eastAsia="宋体" w:cs="宋体"/>
                <w:i w:val="0"/>
                <w:iCs w:val="0"/>
                <w:color w:val="000000"/>
                <w:kern w:val="0"/>
                <w:sz w:val="20"/>
                <w:szCs w:val="20"/>
                <w:u w:val="none"/>
                <w:lang w:val="en-US" w:eastAsia="zh-CN" w:bidi="ar"/>
              </w:rPr>
              <w:t>安装调试</w:t>
            </w:r>
          </w:p>
        </w:tc>
        <w:tc>
          <w:tcPr>
            <w:tcW w:w="650" w:type="dxa"/>
            <w:noWrap w:val="0"/>
            <w:vAlign w:val="center"/>
          </w:tcPr>
          <w:p>
            <w:pPr>
              <w:keepNext w:val="0"/>
              <w:keepLines w:val="0"/>
              <w:widowControl/>
              <w:suppressLineNumbers w:val="0"/>
              <w:jc w:val="center"/>
              <w:textAlignment w:val="center"/>
              <w:rPr>
                <w:color w:val="000000"/>
                <w:szCs w:val="21"/>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color w:val="000000"/>
                <w:szCs w:val="21"/>
                <w:lang w:val="en-US" w:eastAsia="zh-CN"/>
              </w:rPr>
            </w:pPr>
            <w:r>
              <w:rPr>
                <w:rFonts w:hint="eastAsia" w:ascii="宋体" w:hAnsi="宋体" w:eastAsia="宋体" w:cs="宋体"/>
                <w:i w:val="0"/>
                <w:iCs w:val="0"/>
                <w:color w:val="000000"/>
                <w:kern w:val="0"/>
                <w:sz w:val="20"/>
                <w:szCs w:val="20"/>
                <w:u w:val="none"/>
                <w:lang w:val="en-US" w:eastAsia="zh-CN" w:bidi="ar"/>
              </w:rPr>
              <w:t>项</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2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513"/>
        <w:gridCol w:w="1907"/>
        <w:gridCol w:w="5569"/>
        <w:gridCol w:w="123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63" w:hRule="atLeast"/>
          <w:jc w:val="center"/>
        </w:trPr>
        <w:tc>
          <w:tcPr>
            <w:tcW w:w="513"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cs="宋体"/>
                <w:b/>
                <w:bCs/>
                <w:color w:val="auto"/>
                <w:szCs w:val="21"/>
                <w:lang w:val="zh-CN"/>
              </w:rPr>
            </w:pPr>
            <w:r>
              <w:rPr>
                <w:rFonts w:hint="eastAsia" w:ascii="宋体" w:cs="宋体"/>
                <w:b/>
                <w:bCs/>
                <w:color w:val="auto"/>
                <w:szCs w:val="21"/>
                <w:lang w:val="zh-CN"/>
              </w:rPr>
              <w:t>序号</w:t>
            </w:r>
          </w:p>
        </w:tc>
        <w:tc>
          <w:tcPr>
            <w:tcW w:w="1907" w:type="dxa"/>
            <w:tcBorders>
              <w:top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b/>
                <w:bCs/>
                <w:color w:val="auto"/>
                <w:szCs w:val="21"/>
              </w:rPr>
            </w:pPr>
            <w:r>
              <w:rPr>
                <w:rFonts w:hint="eastAsia" w:ascii="宋体" w:cs="宋体"/>
                <w:b/>
                <w:bCs/>
                <w:color w:val="auto"/>
                <w:szCs w:val="21"/>
                <w:lang w:val="zh-CN"/>
              </w:rPr>
              <w:t>货物名称</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ascii="宋体" w:cs="宋体"/>
                <w:b/>
                <w:bCs/>
                <w:color w:val="auto"/>
                <w:szCs w:val="21"/>
                <w:lang w:val="zh-CN"/>
              </w:rPr>
            </w:pPr>
            <w:r>
              <w:rPr>
                <w:rFonts w:hint="eastAsia" w:ascii="宋体" w:cs="宋体"/>
                <w:b/>
                <w:bCs/>
                <w:color w:val="auto"/>
                <w:szCs w:val="21"/>
                <w:lang w:val="zh-CN"/>
              </w:rPr>
              <w:t>招标技术</w:t>
            </w:r>
            <w:r>
              <w:rPr>
                <w:rFonts w:ascii="宋体" w:cs="宋体"/>
                <w:b/>
                <w:bCs/>
                <w:color w:val="auto"/>
                <w:szCs w:val="21"/>
                <w:lang w:val="zh-CN"/>
              </w:rPr>
              <w:t>要求</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contextualSpacing/>
              <w:jc w:val="center"/>
              <w:rPr>
                <w:rFonts w:hint="eastAsia" w:ascii="宋体" w:eastAsia="宋体" w:cs="宋体"/>
                <w:b/>
                <w:bCs/>
                <w:szCs w:val="21"/>
                <w:lang w:val="en-US" w:eastAsia="zh-CN"/>
              </w:rPr>
            </w:pPr>
            <w:r>
              <w:rPr>
                <w:rFonts w:hint="eastAsia" w:ascii="宋体" w:cs="宋体"/>
                <w:b/>
                <w:bCs/>
                <w:szCs w:val="21"/>
                <w:lang w:val="en-US" w:eastAsia="zh-CN"/>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000000"/>
                <w:kern w:val="0"/>
                <w:sz w:val="20"/>
                <w:szCs w:val="20"/>
                <w:u w:val="none"/>
                <w:lang w:val="en-US" w:eastAsia="zh-CN" w:bidi="ar"/>
              </w:rPr>
              <w:t xml:space="preserve">LED 显示屏 </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1、显示尺寸：宽≥3.52米*高≥2.24米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2、整屏尺寸：宽≥3.64米*高≥2.34米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3、模组尺寸：320*160mm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4、整屏分辨率：≥1408*896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5、LED发光管采用SMD2121国产灯封装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6、像素间距：≤2.5mm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7、像素密度：≥160000点/㎡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8、模组分辨率（可根据实际测量情况适当调整）：128点*64点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9、亮度：≥800cd/m2</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10、视角：水平垂直≥170°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11、LED显示屏中心点蓝光辐射能量值对人眼视网膜无危险。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12、平整度：整屏&lt;±0.1mm,模块间拼逢&lt;0.1mm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13、使用寿命≥10 万小时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14、.平均无故工作时间：≥10000 小时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15、亮度均匀性（校正后）：≥98%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16、灰度等级：8-16Bit</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17、使用温度：-20℃-60℃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18、产品防火等级达到 UL94 V-0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19、色度均匀性（校正后）:X坐标≥0.30,Y坐标≥0.32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20、产品无噪音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21、色温：8000-19000K可调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22、振动频率：10Hz-500Hz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23、像素失控率：≤1/100000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24、刷新频率：≥5400Hz</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25、消耗功耗：最大功率160W/每平方，平均功率30W/每平方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26、支持前维护热插拔技术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27、视觉健康舒适度VICO指数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28、支持坏点监测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29、对比度：10000：1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30、支持快速连屏</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所在位置为架空层，属于半室内环境，无淋雨可能。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000000"/>
                <w:kern w:val="0"/>
                <w:sz w:val="20"/>
                <w:szCs w:val="20"/>
                <w:u w:val="none"/>
                <w:lang w:val="en-US" w:eastAsia="zh-CN" w:bidi="ar"/>
              </w:rPr>
              <w:t>LED播放软件</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LED屏专配</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000000"/>
                <w:kern w:val="0"/>
                <w:sz w:val="20"/>
                <w:szCs w:val="20"/>
                <w:u w:val="none"/>
                <w:lang w:val="en-US" w:eastAsia="zh-CN" w:bidi="ar"/>
              </w:rPr>
              <w:t>二合一视频处理器</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 xml:space="preserve">1、视频处理和发送卡二合一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2、支持 dp1.2\hdmi2.04k@60HZ 输入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3、支持多通道视频切换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4、支持 edid 自定义管理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5、支持点对点拼接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6、带载260万像素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7、最宽3840像素，最高2160像素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8、支持画质处理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9、支持任意输入视频源画中画功能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 3D 功能（MDC 微型端子）</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000000"/>
                <w:kern w:val="0"/>
                <w:sz w:val="20"/>
                <w:szCs w:val="20"/>
                <w:u w:val="none"/>
                <w:lang w:val="en-US" w:eastAsia="zh-CN" w:bidi="ar"/>
              </w:rPr>
              <w:t>配电箱</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 xml:space="preserve">户内配电箱 10KW </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5</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000000"/>
                <w:kern w:val="0"/>
                <w:sz w:val="20"/>
                <w:szCs w:val="20"/>
                <w:u w:val="none"/>
                <w:lang w:val="en-US" w:eastAsia="zh-CN" w:bidi="ar"/>
              </w:rPr>
              <w:t>电源管理设备</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1.WiFi智能电源管理器，WIFI传输距离≥30m无遮挡，≥4寸高分辨率显示屏，支持手机APP远程控制，≥8路可控输出,一台手机可以管理多台设备。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2.内置功率计，电压、电流、功率、功率因数实时显示并且实时上传手机远程监控，带有过压保护，过流保护，欠压保护。</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3.支持电压保护：过压保护从130V-500V均可设置，当电压超过设定值不启动，使用过程中超过设置电压自动跳开(断开后可手动和APP开启)。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4.支持欠压保护：欠压保护从90V-250V均可设置，当电压超过设定值不启动，使用过程中超过设置电压自动跳开(断开后可手动和APP开启)。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5.支持电流保护：过流保护从1A-50A均可设置，当电流超过设定值自动跳开(断开后可手动和APP开启)。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6.支持一键配网：在同一WiFi局域网下即可通过APP配网,匹配完成后自动连接网络。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7.支持中控系统：支持485/232通讯接口，波特率可设置。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8.支持掉电记忆：当设备突然断电数据自动储存。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9.支持循环定制开关。定时可以自定义添加删除，支持≥100个定时任务。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10.支持上电自启：当设备设定开启上电自启后，每次设备通电会开启所有设备通道。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11.支持屏幕保护：当此功能打开以后，触摸屏一分钟无任何操作会自动跳至锁屏界面。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12.支持通道开关机延时设置：每路可单独设置开关机延时1-999秒。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13.支持联机：RS232联机距离≥10米。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14.支持定时开关机功能，每天≥20组定时开关设置，带程序记忆，一次设置，长期循环。</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6</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000000"/>
                <w:kern w:val="0"/>
                <w:sz w:val="20"/>
                <w:szCs w:val="20"/>
                <w:u w:val="none"/>
                <w:lang w:val="en-US" w:eastAsia="zh-CN" w:bidi="ar"/>
              </w:rPr>
              <w:t>辅材</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安装辅材，高清线材，网线及跳线、电源线等</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7</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000000"/>
                <w:kern w:val="0"/>
                <w:sz w:val="20"/>
                <w:szCs w:val="20"/>
                <w:u w:val="none"/>
                <w:lang w:val="en-US" w:eastAsia="zh-CN" w:bidi="ar"/>
              </w:rPr>
              <w:t>综合布线</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包含控制室到屏的综合布线，网线及电线等</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color w:val="auto"/>
                <w:szCs w:val="21"/>
                <w:lang w:val="en-US" w:eastAsia="zh-CN"/>
              </w:rPr>
            </w:pPr>
            <w:r>
              <w:rPr>
                <w:rFonts w:hint="eastAsia" w:ascii="宋体" w:hAnsi="宋体" w:eastAsia="宋体" w:cs="宋体"/>
                <w:i w:val="0"/>
                <w:iCs w:val="0"/>
                <w:color w:val="000000"/>
                <w:kern w:val="0"/>
                <w:sz w:val="20"/>
                <w:szCs w:val="20"/>
                <w:u w:val="none"/>
                <w:lang w:val="en-US" w:eastAsia="zh-CN" w:bidi="ar"/>
              </w:rPr>
              <w:t>8</w:t>
            </w:r>
          </w:p>
        </w:tc>
        <w:tc>
          <w:tcPr>
            <w:tcW w:w="1907"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color w:val="auto"/>
                <w:szCs w:val="21"/>
              </w:rPr>
            </w:pPr>
            <w:r>
              <w:rPr>
                <w:rFonts w:hint="eastAsia" w:ascii="宋体" w:hAnsi="宋体" w:eastAsia="宋体" w:cs="宋体"/>
                <w:i w:val="0"/>
                <w:iCs w:val="0"/>
                <w:color w:val="000000"/>
                <w:kern w:val="0"/>
                <w:sz w:val="20"/>
                <w:szCs w:val="20"/>
                <w:u w:val="none"/>
                <w:lang w:val="en-US" w:eastAsia="zh-CN" w:bidi="ar"/>
              </w:rPr>
              <w:t>安装调试</w:t>
            </w:r>
          </w:p>
        </w:tc>
        <w:tc>
          <w:tcPr>
            <w:tcW w:w="55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Times New Roman"/>
                <w:bCs/>
                <w:color w:val="auto"/>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原屏拆除、钢结构制作、铝塑板包边、垃圾清运、安装调试、使用培训。（产品整保三年）</w:t>
            </w:r>
          </w:p>
        </w:tc>
        <w:tc>
          <w:tcPr>
            <w:tcW w:w="1239"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lang w:val="en-US" w:eastAsia="zh-CN"/>
              </w:rPr>
            </w:pPr>
          </w:p>
        </w:tc>
      </w:tr>
    </w:tbl>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eastAsia="宋体" w:cs="宋体"/>
                <w:b/>
                <w:lang w:eastAsia="zh-CN"/>
              </w:rPr>
            </w:pPr>
            <w:r>
              <w:rPr>
                <w:rFonts w:hint="eastAsia" w:ascii="宋体" w:hAnsi="宋体" w:cs="宋体"/>
                <w:bCs/>
                <w:szCs w:val="21"/>
              </w:rPr>
              <w:t>投标人应按其投标文件中的承诺，进行其他售后服务工作</w:t>
            </w:r>
            <w:r>
              <w:rPr>
                <w:rFonts w:hint="eastAsia" w:ascii="宋体" w:hAnsi="宋体" w:cs="宋体"/>
                <w:bCs/>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bookmarkStart w:id="30" w:name="_GoBack"/>
      <w:bookmarkEnd w:id="30"/>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1416217"/>
    <w:rsid w:val="12DD1B28"/>
    <w:rsid w:val="12FE3950"/>
    <w:rsid w:val="15B13C57"/>
    <w:rsid w:val="16B304F0"/>
    <w:rsid w:val="187F2692"/>
    <w:rsid w:val="1BA51044"/>
    <w:rsid w:val="1BE978E3"/>
    <w:rsid w:val="20872C9F"/>
    <w:rsid w:val="216D7189"/>
    <w:rsid w:val="239F050C"/>
    <w:rsid w:val="257E17F7"/>
    <w:rsid w:val="275663DD"/>
    <w:rsid w:val="278E5053"/>
    <w:rsid w:val="2BF92562"/>
    <w:rsid w:val="33562ADE"/>
    <w:rsid w:val="33F52CFD"/>
    <w:rsid w:val="384055D4"/>
    <w:rsid w:val="3F4113F9"/>
    <w:rsid w:val="425060F2"/>
    <w:rsid w:val="45847BA5"/>
    <w:rsid w:val="46410D56"/>
    <w:rsid w:val="469E203D"/>
    <w:rsid w:val="49E80350"/>
    <w:rsid w:val="4BB43D8C"/>
    <w:rsid w:val="4DBA22C3"/>
    <w:rsid w:val="52423785"/>
    <w:rsid w:val="56077DC5"/>
    <w:rsid w:val="5D7563F9"/>
    <w:rsid w:val="603D641A"/>
    <w:rsid w:val="617A743E"/>
    <w:rsid w:val="62D3439E"/>
    <w:rsid w:val="66F45EB8"/>
    <w:rsid w:val="697406AA"/>
    <w:rsid w:val="69782474"/>
    <w:rsid w:val="6B126E3A"/>
    <w:rsid w:val="6B97436A"/>
    <w:rsid w:val="6C11369E"/>
    <w:rsid w:val="6DC17C96"/>
    <w:rsid w:val="6F194F50"/>
    <w:rsid w:val="71FEDFB2"/>
    <w:rsid w:val="73210D6E"/>
    <w:rsid w:val="78A10217"/>
    <w:rsid w:val="795A6BAA"/>
    <w:rsid w:val="79A7590D"/>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19</Pages>
  <Words>9452</Words>
  <Characters>9842</Characters>
  <Lines>80</Lines>
  <Paragraphs>22</Paragraphs>
  <TotalTime>3</TotalTime>
  <ScaleCrop>false</ScaleCrop>
  <LinksUpToDate>false</LinksUpToDate>
  <CharactersWithSpaces>11359</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2022-04-29T08:30:46Z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BB87CA5906FB4AC483E17446EA6854A3</vt:lpwstr>
  </property>
</Properties>
</file>