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default" w:ascii="黑体" w:hAnsi="Calibri" w:eastAsia="黑体"/>
          <w:sz w:val="36"/>
          <w:szCs w:val="32"/>
          <w:lang w:val="en-US" w:eastAsia="zh-CN"/>
        </w:rPr>
      </w:pPr>
      <w:r>
        <w:rPr>
          <w:rFonts w:hint="eastAsia" w:ascii="黑体" w:hAnsi="Calibri" w:eastAsia="黑体"/>
          <w:sz w:val="36"/>
          <w:szCs w:val="32"/>
          <w:lang w:val="en-US" w:eastAsia="zh-CN"/>
        </w:rPr>
        <w:t>深圳实验学校中学部教学楼大门口电子屏更新项目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2013</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2013</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深圳实验学校中学部教学楼大门口电子屏更新项目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其他资料2"/>
      <w:bookmarkEnd w:id="3"/>
      <w:bookmarkStart w:id="4" w:name="bt合同条款及格式"/>
      <w:bookmarkEnd w:id="4"/>
      <w:bookmarkStart w:id="5" w:name="bt投标文件签署授权委托书"/>
      <w:bookmarkEnd w:id="5"/>
      <w:bookmarkStart w:id="6" w:name="bt项目管理班子配备情况"/>
      <w:bookmarkEnd w:id="6"/>
      <w:bookmarkStart w:id="7" w:name="bt开标一览表"/>
      <w:bookmarkEnd w:id="7"/>
      <w:bookmarkStart w:id="8" w:name="bt投标函"/>
      <w:bookmarkEnd w:id="8"/>
      <w:bookmarkStart w:id="9" w:name="bt投标人须知"/>
      <w:bookmarkEnd w:id="9"/>
      <w:bookmarkStart w:id="10" w:name="bt其他资料由投标人自定"/>
      <w:bookmarkEnd w:id="10"/>
      <w:bookmarkStart w:id="11" w:name="bt合同条款"/>
      <w:bookmarkEnd w:id="11"/>
      <w:bookmarkStart w:id="12" w:name="bt投标报价汇总表"/>
      <w:bookmarkEnd w:id="12"/>
      <w:bookmarkStart w:id="13" w:name="合同格式"/>
      <w:bookmarkEnd w:id="13"/>
      <w:bookmarkStart w:id="14" w:name="bt说明"/>
      <w:bookmarkEnd w:id="14"/>
      <w:bookmarkStart w:id="15" w:name="bt投标人情况介绍"/>
      <w:bookmarkEnd w:id="15"/>
      <w:bookmarkStart w:id="16" w:name="bt商务标投标文件格式"/>
      <w:bookmarkEnd w:id="16"/>
      <w:bookmarkStart w:id="17" w:name="bt合同格式"/>
      <w:bookmarkEnd w:id="17"/>
      <w:bookmarkStart w:id="18" w:name="bt技术标投标文件格式"/>
      <w:bookmarkEnd w:id="18"/>
      <w:bookmarkStart w:id="19" w:name="bt本工程承诺书"/>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1074876"/>
      <w:bookmarkStart w:id="21" w:name="_Toc100052364"/>
      <w:bookmarkStart w:id="22" w:name="_Toc73521547"/>
      <w:bookmarkStart w:id="23" w:name="_Toc73517639"/>
      <w:bookmarkStart w:id="24" w:name="_Toc60560625"/>
      <w:bookmarkStart w:id="25" w:name="_Toc73521635"/>
      <w:bookmarkStart w:id="26" w:name="_Toc60631620"/>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深圳实验学校中学部教学楼大门口电子屏更新项目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047"/>
        <w:gridCol w:w="2550"/>
        <w:gridCol w:w="734"/>
        <w:gridCol w:w="756"/>
        <w:gridCol w:w="1630"/>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4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73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5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3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63"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户外P5全彩</w:t>
            </w:r>
          </w:p>
        </w:tc>
        <w:tc>
          <w:tcPr>
            <w:tcW w:w="734"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17.07</w:t>
            </w:r>
          </w:p>
        </w:tc>
        <w:tc>
          <w:tcPr>
            <w:tcW w:w="75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t>
            </w:r>
          </w:p>
        </w:tc>
        <w:tc>
          <w:tcPr>
            <w:tcW w:w="1630"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99540</w:t>
            </w: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发送卡</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接收卡</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16</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4</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62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视频处理器</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6</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17.07</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8</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9</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功放</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音箱</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电缆</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80</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tcBorders/>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5569"/>
        <w:gridCol w:w="12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户外P5全彩</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户外防水P6工程板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像素点距：5mm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像素组成：SMD表贴三合一</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产品亮度：≤5500CD/</w:t>
            </w:r>
            <w:r>
              <w:rPr>
                <w:rFonts w:hint="eastAsia" w:ascii="宋体" w:hAnsi="宋体" w:eastAsia="宋体" w:cs="宋体"/>
                <w:i w:val="0"/>
                <w:iCs w:val="0"/>
                <w:color w:val="000000"/>
                <w:kern w:val="0"/>
                <w:sz w:val="20"/>
                <w:szCs w:val="20"/>
                <w:u w:val="none"/>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物理密度：40000点/</w:t>
            </w:r>
            <w:r>
              <w:rPr>
                <w:rFonts w:hint="eastAsia" w:ascii="宋体" w:hAnsi="宋体" w:eastAsia="宋体" w:cs="宋体"/>
                <w:i w:val="0"/>
                <w:iCs w:val="0"/>
                <w:color w:val="000000"/>
                <w:kern w:val="0"/>
                <w:sz w:val="20"/>
                <w:szCs w:val="20"/>
                <w:u w:val="none"/>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模组尺寸(mm)：320mm×160mm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显示尺寸(mm)：10.1m×1.69m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屏体分辨率：1984点×320点=634880点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安装方式：简易箱体壁挂固装，户外磁吸前维护模组</w:t>
            </w:r>
          </w:p>
        </w:tc>
        <w:tc>
          <w:tcPr>
            <w:tcW w:w="123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1、安装高度距离地面4米，报价前先踏勘现场。</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2、安装显示屏墙体立面有弧度，需用不锈钢支撑架找平，并用铝塑板封装；施工方设计好图纸，交由使用单位审核后方能施工。</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3、显示屏上方安装独立固定挡水不锈钢板，飘出部分大于屏的深度，板压成所需形状，雨水从两头分流。</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4、用3*4电缆分两组供电；电脑（校方提供）及视频处理器设在门卫室。</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5、广播功放安装在门卫室，音箱安装在屏体的两边。</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6、中标单位免费提供5块模块、5个电源。</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发送卡</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通过DVI/HDMI线与计算机带有DVI/HDMI输出的显卡连接，或连接视频处理器的DVI/HDMI输出。该卡有四个网线输出口，每个输出口均可独立输出任意位置的内容，支持所有显示模式。支持各类实像素、虚拟像素/三角虚拟屏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2、最大支持2048x1152的显示器分辨率，支持1024x768，1280x1024,1440x900,1600x900,1600x1050,1920x1080,1920x1200,2048x1152.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3、四网口输出。四个输出口可以独立使用，也可以设置为相同输出，进行冗余。每个输出网口可控制65万点范围内的任意宽度高度组合。四个网口输出最大可支持260万点显示屏。可任意设置所控制的行列数。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4、USB接口控制,可级联多台进行统一控制；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5、采用大规模FPGA进行处理，千兆网线传输技术。</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接收卡</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接收卡独家密封设计：灰尘产生静电，密封设计可有效防止灰尘进入，减少受潮几率，以及施工容错率，不会因为施工意外而为后期的运行造成安全隐患，有效减少电子产品的故障率和提升使用寿命，以及稳定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支持静态屏、1/2~1/32扫之间的任意扫描类型,最高65536级灰度</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 xml:space="preserve">200W，5V，40A </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视频处理器</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·支持丰富的数字信号接口，包括1路DVI，3路HDMI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·最大输入分辨率1920*1200@60Hz，支持分辨率任意设置；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·最大带载130万像素，最宽可达8192点，或最高可达4096点；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·支持视频源任意切换，任意缩放；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·支持三画面显示，位置、大小可自由调节；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·双USB2.0高速通讯接口，用于电脑调试和主控间任意级联；</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·支持亮度、色温调节，支持对比度、色调、饱和度调节；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·支持低亮高灰；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·支持视睿讯全系列接收卡、多功能卡、光纤收发器。</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墙面弧度找平：采用40*40mm和40*25mm  2.0mm厚通钢制作，并和整个屏体封装一致，防锈蚀、防水处理。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显示模块磁吸用，定制镀锌钢结构，厚度2.0mm。</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功放</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定压带前置，3路话筒输入，2路辅助输入，1路辅助输出；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100V,70V定压，250W，支持4Ω定阻（平衡，不接地）输出</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音箱</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喇叭单元：8"×2，1"×1</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频响范围：80Hz-16,000Hz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灵敏度：92dB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最大声压级：111dB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额定功率：80W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 寸(L×W×H)：250×230×665mm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 重：13kg，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含线材</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电缆</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无氧铜芯，聚乙烯护套</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含漏电开关、线槽等</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含拆除、施工、安装、调试、保险、器材租赁等，质保期2年</w:t>
            </w:r>
          </w:p>
        </w:tc>
        <w:tc>
          <w:tcPr>
            <w:tcW w:w="1239" w:type="dxa"/>
            <w:vMerge w:val="continue"/>
            <w:tcBorders>
              <w:left w:val="single" w:color="auto" w:sz="4" w:space="0"/>
              <w:bottom w:val="single" w:color="auto" w:sz="4" w:space="0"/>
              <w:right w:val="single" w:color="auto" w:sz="4" w:space="0"/>
            </w:tcBorders>
            <w:noWrap w:val="0"/>
            <w:vAlign w:val="center"/>
          </w:tcPr>
          <w:p>
            <w:pPr>
              <w:jc w:val="both"/>
              <w:rPr>
                <w:rFonts w:hint="eastAsia"/>
                <w:lang w:val="en-US" w:eastAsia="zh-CN"/>
              </w:rPr>
            </w:pP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bookmarkStart w:id="30" w:name="_GoBack"/>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06825F4"/>
    <w:rsid w:val="617A743E"/>
    <w:rsid w:val="62D3439E"/>
    <w:rsid w:val="66F45EB8"/>
    <w:rsid w:val="697406AA"/>
    <w:rsid w:val="69782474"/>
    <w:rsid w:val="6B126E3A"/>
    <w:rsid w:val="6B97436A"/>
    <w:rsid w:val="6C11369E"/>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9452</Words>
  <Characters>9842</Characters>
  <Lines>80</Lines>
  <Paragraphs>22</Paragraphs>
  <TotalTime>1</TotalTime>
  <ScaleCrop>false</ScaleCrop>
  <LinksUpToDate>false</LinksUpToDate>
  <CharactersWithSpaces>11359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2022-05-05T09:09:14Z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BB87CA5906FB4AC483E17446EA6854A3</vt:lpwstr>
  </property>
</Properties>
</file>