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default" w:ascii="黑体" w:hAnsi="Calibri" w:eastAsia="黑体"/>
          <w:sz w:val="36"/>
          <w:szCs w:val="32"/>
          <w:lang w:val="en-US" w:eastAsia="zh-CN"/>
        </w:rPr>
      </w:pPr>
      <w:r>
        <w:rPr>
          <w:rFonts w:hint="eastAsia" w:ascii="黑体" w:hAnsi="Calibri" w:eastAsia="黑体"/>
          <w:sz w:val="36"/>
          <w:szCs w:val="32"/>
          <w:lang w:val="en-US" w:eastAsia="zh-CN"/>
        </w:rPr>
        <w:t>深圳实验学校中学部校园监控更新项目</w:t>
      </w:r>
    </w:p>
    <w:p>
      <w:pPr>
        <w:adjustRightInd w:val="0"/>
        <w:snapToGrid w:val="0"/>
        <w:jc w:val="center"/>
        <w:rPr>
          <w:rFonts w:hint="eastAsia" w:ascii="黑体" w:hAnsi="Calibri" w:eastAsia="黑体"/>
          <w:b/>
          <w:sz w:val="38"/>
          <w:szCs w:val="32"/>
        </w:rPr>
      </w:pPr>
      <w:r>
        <w:rPr>
          <w:rFonts w:hint="eastAsia" w:ascii="华文中宋" w:hAnsi="华文中宋" w:eastAsia="华文中宋"/>
          <w:b/>
          <w:bCs/>
          <w:sz w:val="50"/>
          <w:szCs w:val="44"/>
        </w:rPr>
        <w:t>招标文件</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黑体" w:hAnsi="黑体" w:eastAsia="黑体"/>
          <w:b/>
          <w:bCs/>
          <w:sz w:val="28"/>
          <w:szCs w:val="28"/>
        </w:rPr>
      </w:pPr>
      <w:r>
        <w:rPr>
          <w:rFonts w:hint="eastAsia" w:ascii="黑体" w:hAnsi="黑体" w:eastAsia="黑体"/>
          <w:sz w:val="28"/>
          <w:szCs w:val="28"/>
        </w:rPr>
        <w:t>（项目编号：SZSYCG202</w:t>
      </w:r>
      <w:r>
        <w:rPr>
          <w:rFonts w:hint="eastAsia" w:ascii="黑体" w:hAnsi="黑体" w:eastAsia="黑体"/>
          <w:sz w:val="28"/>
          <w:szCs w:val="28"/>
          <w:lang w:val="en-US" w:eastAsia="zh-CN"/>
        </w:rPr>
        <w:t>2018</w:t>
      </w:r>
      <w:r>
        <w:rPr>
          <w:rFonts w:hint="eastAsia" w:ascii="黑体" w:hAnsi="黑体" w:eastAsia="黑体"/>
          <w:sz w:val="28"/>
          <w:szCs w:val="28"/>
        </w:rPr>
        <w:t>）</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spacing w:after="120" w:afterLines="50" w:line="320" w:lineRule="exact"/>
        <w:jc w:val="center"/>
        <w:rPr>
          <w:rFonts w:hint="eastAsia" w:ascii="宋体" w:hAnsi="宋体" w:cs="Arial"/>
          <w:b/>
          <w:sz w:val="24"/>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widowControl/>
        <w:jc w:val="center"/>
        <w:rPr>
          <w:rFonts w:hint="eastAsia" w:ascii="黑体" w:hAnsi="华文中宋" w:eastAsia="黑体" w:cs="Arial"/>
          <w:szCs w:val="21"/>
        </w:rPr>
      </w:pPr>
      <w:r>
        <w:rPr>
          <w:rFonts w:hint="eastAsia" w:ascii="黑体" w:hAnsi="华文中宋" w:eastAsia="黑体" w:cs="Arial"/>
          <w:sz w:val="32"/>
          <w:szCs w:val="32"/>
        </w:rPr>
        <w:t>深圳实验学校</w:t>
      </w:r>
    </w:p>
    <w:p>
      <w:pPr>
        <w:widowControl/>
        <w:spacing w:line="480" w:lineRule="exact"/>
        <w:jc w:val="center"/>
        <w:rPr>
          <w:rFonts w:hint="eastAsia" w:ascii="宋体" w:hAnsi="宋体" w:cs="宋体"/>
        </w:rPr>
      </w:pPr>
      <w:r>
        <w:rPr>
          <w:rFonts w:hint="eastAsia" w:ascii="黑体" w:hAnsi="华文中宋" w:eastAsia="黑体" w:cs="Arial"/>
          <w:sz w:val="32"/>
          <w:szCs w:val="32"/>
        </w:rPr>
        <w:t>二</w:t>
      </w:r>
      <w:r>
        <w:rPr>
          <w:rFonts w:hint="eastAsia" w:ascii="黑体" w:hAnsi="华文中宋" w:eastAsia="黑体"/>
          <w:sz w:val="28"/>
          <w:szCs w:val="28"/>
        </w:rPr>
        <w:t>○</w:t>
      </w:r>
      <w:r>
        <w:rPr>
          <w:rFonts w:hint="eastAsia" w:ascii="黑体" w:hAnsi="华文中宋" w:eastAsia="黑体" w:cs="Arial"/>
          <w:sz w:val="32"/>
          <w:szCs w:val="32"/>
        </w:rPr>
        <w:t>二</w:t>
      </w:r>
      <w:r>
        <w:rPr>
          <w:rFonts w:hint="eastAsia" w:ascii="黑体" w:hAnsi="华文中宋" w:eastAsia="黑体" w:cs="Arial"/>
          <w:sz w:val="32"/>
          <w:szCs w:val="32"/>
          <w:lang w:val="en-US" w:eastAsia="zh-CN"/>
        </w:rPr>
        <w:t>二</w:t>
      </w:r>
      <w:r>
        <w:rPr>
          <w:rFonts w:hint="eastAsia" w:ascii="黑体" w:hAnsi="华文中宋" w:eastAsia="黑体" w:cs="Arial"/>
          <w:sz w:val="32"/>
          <w:szCs w:val="32"/>
        </w:rPr>
        <w:t>年</w:t>
      </w:r>
      <w:r>
        <w:rPr>
          <w:rFonts w:hint="eastAsia" w:ascii="黑体" w:hAnsi="华文中宋" w:eastAsia="黑体" w:cs="Arial"/>
          <w:sz w:val="32"/>
          <w:szCs w:val="32"/>
          <w:lang w:val="en-US" w:eastAsia="zh-CN"/>
        </w:rPr>
        <w:t>六</w:t>
      </w:r>
      <w:r>
        <w:rPr>
          <w:rFonts w:hint="eastAsia" w:ascii="黑体" w:hAnsi="华文中宋" w:eastAsia="黑体" w:cs="Arial"/>
          <w:sz w:val="32"/>
          <w:szCs w:val="32"/>
        </w:rPr>
        <w:t>月</w:t>
      </w:r>
      <w:r>
        <w:rPr>
          <w:rFonts w:hint="eastAsia" w:ascii="黑体" w:hAnsi="华文中宋" w:eastAsia="黑体" w:cs="Arial"/>
          <w:sz w:val="32"/>
          <w:szCs w:val="32"/>
          <w:lang w:val="en-US" w:eastAsia="zh-CN"/>
        </w:rPr>
        <w:t>二</w:t>
      </w:r>
      <w:r>
        <w:rPr>
          <w:rFonts w:hint="eastAsia" w:ascii="黑体" w:hAnsi="华文中宋" w:eastAsia="黑体" w:cs="Arial"/>
          <w:sz w:val="32"/>
          <w:szCs w:val="32"/>
        </w:rPr>
        <w:t>日</w:t>
      </w:r>
      <w:r>
        <w:rPr>
          <w:rFonts w:hint="eastAsia" w:ascii="宋体" w:hAnsi="宋体" w:cs="宋体"/>
          <w:sz w:val="32"/>
          <w:szCs w:val="32"/>
        </w:rPr>
        <w:br w:type="page"/>
      </w:r>
    </w:p>
    <w:p>
      <w:pPr>
        <w:pStyle w:val="2"/>
        <w:rPr>
          <w:rFonts w:hint="eastAsia"/>
        </w:rPr>
      </w:pPr>
      <w:r>
        <w:rPr>
          <w:rFonts w:hint="eastAsia"/>
        </w:rPr>
        <w:t>第一章  项目评审信息</w:t>
      </w:r>
    </w:p>
    <w:p>
      <w:pPr>
        <w:adjustRightInd w:val="0"/>
        <w:snapToGrid w:val="0"/>
        <w:spacing w:line="360" w:lineRule="auto"/>
        <w:rPr>
          <w:rFonts w:hint="default" w:ascii="宋体" w:hAnsi="宋体" w:eastAsia="宋体" w:cs="宋体"/>
          <w:szCs w:val="21"/>
          <w:highlight w:val="yellow"/>
          <w:lang w:val="en-US" w:eastAsia="zh-CN"/>
        </w:rPr>
      </w:pPr>
      <w:r>
        <w:rPr>
          <w:rFonts w:hint="eastAsia" w:ascii="宋体" w:hAnsi="宋体" w:cs="宋体"/>
          <w:szCs w:val="21"/>
        </w:rPr>
        <w:t xml:space="preserve">      项目编号：  SZSYCG202</w:t>
      </w:r>
      <w:r>
        <w:rPr>
          <w:rFonts w:hint="eastAsia" w:ascii="宋体" w:hAnsi="宋体" w:cs="宋体"/>
          <w:szCs w:val="21"/>
          <w:lang w:val="en-US" w:eastAsia="zh-CN"/>
        </w:rPr>
        <w:t>2018</w:t>
      </w:r>
    </w:p>
    <w:p>
      <w:pPr>
        <w:adjustRightInd w:val="0"/>
        <w:snapToGrid w:val="0"/>
        <w:spacing w:line="360" w:lineRule="auto"/>
        <w:rPr>
          <w:rFonts w:ascii="宋体" w:hAnsi="宋体" w:cs="宋体"/>
          <w:szCs w:val="21"/>
        </w:rPr>
      </w:pPr>
      <w:r>
        <w:rPr>
          <w:rFonts w:hint="eastAsia" w:ascii="宋体" w:hAnsi="宋体" w:cs="宋体"/>
          <w:szCs w:val="21"/>
        </w:rPr>
        <w:t xml:space="preserve">      项目名称： </w:t>
      </w:r>
      <w:r>
        <w:rPr>
          <w:rFonts w:hint="eastAsia" w:ascii="宋体" w:hAnsi="宋体" w:cs="宋体"/>
          <w:szCs w:val="21"/>
          <w:lang w:val="en-US" w:eastAsia="zh-CN"/>
        </w:rPr>
        <w:t xml:space="preserve"> 深圳实验学校中学部校园监控更新项目 </w:t>
      </w:r>
      <w:r>
        <w:rPr>
          <w:rFonts w:hint="eastAsia" w:ascii="宋体" w:hAnsi="宋体" w:cs="宋体"/>
          <w:szCs w:val="21"/>
        </w:rPr>
        <w:t xml:space="preserve"> </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项目类型：  货物类</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采购方式：  公开招标</w:t>
      </w:r>
    </w:p>
    <w:p>
      <w:pPr>
        <w:adjustRightInd w:val="0"/>
        <w:snapToGrid w:val="0"/>
        <w:spacing w:line="360" w:lineRule="auto"/>
        <w:rPr>
          <w:rFonts w:hint="eastAsia" w:ascii="宋体" w:hAnsi="宋体" w:cs="宋体"/>
          <w:szCs w:val="21"/>
        </w:rPr>
      </w:pPr>
      <w:r>
        <w:rPr>
          <w:rFonts w:hint="eastAsia" w:ascii="宋体" w:hAnsi="宋体" w:cs="宋体"/>
          <w:szCs w:val="21"/>
        </w:rPr>
        <w:t xml:space="preserve">      货币类型：  人民币</w:t>
      </w:r>
    </w:p>
    <w:p>
      <w:pPr>
        <w:ind w:firstLine="413" w:firstLineChars="196"/>
        <w:rPr>
          <w:rFonts w:hint="eastAsia" w:ascii="宋体" w:hAnsi="宋体" w:cs="宋体"/>
          <w:b/>
          <w:szCs w:val="21"/>
        </w:rPr>
      </w:pPr>
    </w:p>
    <w:p>
      <w:pPr>
        <w:pStyle w:val="5"/>
        <w:rPr>
          <w:rFonts w:hint="eastAsia" w:cs="宋体"/>
          <w:szCs w:val="28"/>
        </w:rPr>
      </w:pPr>
      <w:r>
        <w:rPr>
          <w:rFonts w:hint="eastAsia" w:cs="宋体"/>
          <w:szCs w:val="28"/>
        </w:rPr>
        <w:t>投标文件初审表</w:t>
      </w:r>
    </w:p>
    <w:p>
      <w:pPr>
        <w:spacing w:after="86" w:afterLines="36"/>
        <w:jc w:val="center"/>
        <w:rPr>
          <w:rFonts w:hint="eastAsia" w:ascii="宋体" w:hAnsi="宋体" w:cs="宋体"/>
          <w:b/>
        </w:rPr>
      </w:pPr>
      <w:r>
        <w:rPr>
          <w:rFonts w:hint="eastAsia" w:ascii="宋体" w:hAnsi="宋体" w:cs="宋体"/>
          <w:b/>
        </w:rPr>
        <w:t>（凡有下列情形之一的，投标文件无效，投标作废标处理）</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1</w:t>
            </w:r>
          </w:p>
        </w:tc>
        <w:tc>
          <w:tcPr>
            <w:tcW w:w="7988" w:type="dxa"/>
            <w:noWrap w:val="0"/>
            <w:vAlign w:val="center"/>
          </w:tcPr>
          <w:p>
            <w:pPr>
              <w:rPr>
                <w:rFonts w:hint="eastAsia" w:ascii="宋体" w:hAnsi="宋体" w:cs="宋体"/>
                <w:b/>
              </w:rPr>
            </w:pPr>
            <w:r>
              <w:rPr>
                <w:rFonts w:hint="eastAsia" w:ascii="宋体" w:hAnsi="宋体" w:cs="宋体"/>
                <w:b/>
              </w:rPr>
              <w:t>投标人不具备招标文件所列的资格要求，或未提交相应的资格证明资料（详见招标公告投标人资格要求）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2</w:t>
            </w:r>
          </w:p>
        </w:tc>
        <w:tc>
          <w:tcPr>
            <w:tcW w:w="7988" w:type="dxa"/>
            <w:noWrap w:val="0"/>
            <w:vAlign w:val="center"/>
          </w:tcPr>
          <w:p>
            <w:pPr>
              <w:rPr>
                <w:rFonts w:hint="eastAsia" w:ascii="宋体" w:hAnsi="宋体" w:cs="宋体"/>
              </w:rPr>
            </w:pPr>
            <w:r>
              <w:rPr>
                <w:rFonts w:hint="eastAsia" w:ascii="宋体" w:hAnsi="宋体" w:cs="宋体"/>
              </w:rPr>
              <w:t>未按招标文件对投标文件组成的要求提供投标文件的（投标文件组成不完整）</w:t>
            </w:r>
            <w:r>
              <w:rPr>
                <w:rFonts w:hint="eastAsia" w:ascii="宋体" w:hAnsi="宋体" w:cs="宋体"/>
                <w:b/>
                <w:color w:val="FF0000"/>
              </w:rPr>
              <w:t>或</w:t>
            </w:r>
            <w:r>
              <w:rPr>
                <w:rFonts w:hint="eastAsia" w:ascii="宋体" w:hAnsi="宋体" w:cs="宋体"/>
              </w:rPr>
              <w:t>未按规定密封、签字、盖章；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3</w:t>
            </w:r>
          </w:p>
        </w:tc>
        <w:tc>
          <w:tcPr>
            <w:tcW w:w="7988" w:type="dxa"/>
            <w:noWrap w:val="0"/>
            <w:vAlign w:val="center"/>
          </w:tcPr>
          <w:p>
            <w:pPr>
              <w:rPr>
                <w:rFonts w:hint="eastAsia" w:ascii="宋体" w:hAnsi="宋体" w:cs="宋体"/>
              </w:rPr>
            </w:pPr>
            <w:r>
              <w:rPr>
                <w:rFonts w:hint="eastAsia" w:ascii="宋体" w:hAnsi="宋体" w:cs="宋体"/>
                <w:b/>
              </w:rPr>
              <w:t>《技术规格偏离表》或《商务需求偏离表》填写不全或不实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4</w:t>
            </w:r>
          </w:p>
        </w:tc>
        <w:tc>
          <w:tcPr>
            <w:tcW w:w="7988" w:type="dxa"/>
            <w:noWrap w:val="0"/>
            <w:vAlign w:val="center"/>
          </w:tcPr>
          <w:p>
            <w:pPr>
              <w:rPr>
                <w:rFonts w:hint="eastAsia" w:ascii="宋体" w:hAnsi="宋体" w:cs="宋体"/>
              </w:rPr>
            </w:pPr>
            <w:r>
              <w:rPr>
                <w:rFonts w:hint="eastAsia" w:ascii="宋体" w:hAnsi="宋体" w:cs="宋体"/>
              </w:rPr>
              <w:t>投标总价高于预算限额的或报价低于其成本且不能做出合理说明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5</w:t>
            </w:r>
          </w:p>
        </w:tc>
        <w:tc>
          <w:tcPr>
            <w:tcW w:w="7988" w:type="dxa"/>
            <w:noWrap w:val="0"/>
            <w:vAlign w:val="center"/>
          </w:tcPr>
          <w:p>
            <w:pPr>
              <w:rPr>
                <w:rFonts w:hint="eastAsia" w:ascii="宋体" w:hAnsi="宋体" w:cs="宋体"/>
              </w:rPr>
            </w:pPr>
            <w:r>
              <w:rPr>
                <w:rFonts w:hint="eastAsia" w:ascii="宋体" w:hAnsi="宋体" w:cs="宋体"/>
              </w:rPr>
              <w:t>投标报价有严重缺漏项目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6</w:t>
            </w:r>
          </w:p>
        </w:tc>
        <w:tc>
          <w:tcPr>
            <w:tcW w:w="7988" w:type="dxa"/>
            <w:noWrap w:val="0"/>
            <w:vAlign w:val="center"/>
          </w:tcPr>
          <w:p>
            <w:pPr>
              <w:rPr>
                <w:rFonts w:hint="eastAsia" w:ascii="宋体" w:hAnsi="宋体" w:cs="宋体"/>
              </w:rPr>
            </w:pPr>
            <w:r>
              <w:rPr>
                <w:rFonts w:hint="eastAsia" w:ascii="宋体" w:hAnsi="宋体" w:cs="宋体"/>
                <w:b/>
              </w:rPr>
              <w:t>投标文件载明的交货期超过招标文件规定的期限</w:t>
            </w:r>
            <w:r>
              <w:rPr>
                <w:rFonts w:hint="eastAsia" w:ascii="宋体" w:hAnsi="宋体" w:cs="宋体"/>
                <w:b/>
                <w:color w:val="FF0000"/>
              </w:rPr>
              <w:t>或</w:t>
            </w:r>
            <w:r>
              <w:rPr>
                <w:rFonts w:hint="eastAsia" w:ascii="宋体" w:hAnsi="宋体" w:cs="宋体"/>
                <w:b/>
              </w:rPr>
              <w:t>免费保修期低于招标文件规定的期限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7</w:t>
            </w:r>
          </w:p>
        </w:tc>
        <w:tc>
          <w:tcPr>
            <w:tcW w:w="7988" w:type="dxa"/>
            <w:noWrap w:val="0"/>
            <w:vAlign w:val="center"/>
          </w:tcPr>
          <w:p>
            <w:pPr>
              <w:rPr>
                <w:rFonts w:hint="eastAsia" w:ascii="宋体" w:hAnsi="宋体" w:cs="宋体"/>
              </w:rPr>
            </w:pPr>
            <w:r>
              <w:rPr>
                <w:rFonts w:hint="eastAsia" w:ascii="宋体" w:hAnsi="宋体" w:cs="宋体"/>
              </w:rPr>
              <w:t>所投产品、工程、服务在质量、技术、方案等方面没有实质性满足招标文件要求</w:t>
            </w:r>
          </w:p>
        </w:tc>
      </w:tr>
    </w:tbl>
    <w:p>
      <w:pPr>
        <w:rPr>
          <w:rFonts w:hint="eastAsia" w:ascii="宋体" w:hAnsi="宋体" w:cs="宋体"/>
        </w:rPr>
      </w:pPr>
    </w:p>
    <w:p>
      <w:pPr>
        <w:rPr>
          <w:rFonts w:hint="eastAsia" w:ascii="宋体" w:hAnsi="宋体" w:cs="宋体"/>
        </w:rPr>
      </w:pPr>
    </w:p>
    <w:p>
      <w:pPr>
        <w:pStyle w:val="5"/>
        <w:rPr>
          <w:rFonts w:hint="eastAsia" w:cs="宋体"/>
          <w:szCs w:val="28"/>
        </w:rPr>
      </w:pPr>
      <w:r>
        <w:rPr>
          <w:rFonts w:hint="eastAsia" w:cs="宋体"/>
          <w:szCs w:val="28"/>
        </w:rPr>
        <w:t>评标信息</w:t>
      </w:r>
    </w:p>
    <w:p>
      <w:pPr>
        <w:spacing w:line="400" w:lineRule="exact"/>
        <w:ind w:left="1050" w:hanging="1050" w:hangingChars="500"/>
        <w:rPr>
          <w:rFonts w:hint="eastAsia" w:ascii="宋体" w:hAnsi="宋体" w:cs="宋体"/>
          <w:szCs w:val="21"/>
        </w:rPr>
      </w:pPr>
      <w:bookmarkStart w:id="0" w:name="OLE_LINK2"/>
      <w:r>
        <w:rPr>
          <w:rFonts w:hint="eastAsia" w:ascii="宋体" w:hAnsi="宋体" w:cs="宋体"/>
          <w:szCs w:val="21"/>
        </w:rPr>
        <w:t>评审方法：本项目采用评审和定标分离办法。本项目评审方法采用</w:t>
      </w:r>
      <w:r>
        <w:rPr>
          <w:rFonts w:hint="eastAsia" w:ascii="宋体" w:hAnsi="宋体" w:cs="宋体"/>
          <w:b/>
          <w:szCs w:val="21"/>
          <w:u w:val="single"/>
        </w:rPr>
        <w:t xml:space="preserve"> 综合评分法 </w:t>
      </w:r>
      <w:r>
        <w:rPr>
          <w:rFonts w:hint="eastAsia" w:ascii="宋体" w:hAnsi="宋体" w:cs="宋体"/>
          <w:szCs w:val="21"/>
        </w:rPr>
        <w:t>法。本项目推荐候选中标供应商数量为</w:t>
      </w:r>
      <w:r>
        <w:rPr>
          <w:rFonts w:hint="eastAsia" w:ascii="宋体" w:hAnsi="宋体" w:cs="宋体"/>
          <w:b/>
          <w:szCs w:val="21"/>
          <w:u w:val="single"/>
        </w:rPr>
        <w:t xml:space="preserve"> </w:t>
      </w:r>
      <w:r>
        <w:rPr>
          <w:rFonts w:ascii="宋体" w:hAnsi="宋体" w:cs="宋体"/>
          <w:b/>
          <w:szCs w:val="21"/>
          <w:u w:val="single"/>
        </w:rPr>
        <w:t>2</w:t>
      </w:r>
      <w:r>
        <w:rPr>
          <w:rFonts w:hint="eastAsia" w:ascii="宋体" w:hAnsi="宋体" w:cs="宋体"/>
          <w:b/>
          <w:szCs w:val="21"/>
          <w:u w:val="single"/>
        </w:rPr>
        <w:t xml:space="preserve"> </w:t>
      </w:r>
      <w:r>
        <w:rPr>
          <w:rFonts w:hint="eastAsia" w:ascii="宋体" w:hAnsi="宋体" w:cs="宋体"/>
          <w:szCs w:val="21"/>
        </w:rPr>
        <w:t>家，中标供应商数量为</w:t>
      </w:r>
      <w:r>
        <w:rPr>
          <w:rFonts w:hint="eastAsia" w:ascii="宋体" w:hAnsi="宋体" w:cs="宋体"/>
          <w:b/>
          <w:szCs w:val="21"/>
          <w:u w:val="single"/>
        </w:rPr>
        <w:t xml:space="preserve"> 1 </w:t>
      </w:r>
      <w:r>
        <w:rPr>
          <w:rFonts w:hint="eastAsia" w:ascii="宋体" w:hAnsi="宋体" w:cs="宋体"/>
          <w:szCs w:val="21"/>
        </w:rPr>
        <w:t>家。</w:t>
      </w:r>
    </w:p>
    <w:p>
      <w:pPr>
        <w:pStyle w:val="5"/>
        <w:jc w:val="both"/>
        <w:rPr>
          <w:rFonts w:hint="eastAsia" w:cs="宋体"/>
        </w:rPr>
      </w:pPr>
      <w:bookmarkStart w:id="1" w:name="OLE_LINK3"/>
      <w:bookmarkStart w:id="2" w:name="OLE_LINK4"/>
      <w:r>
        <w:rPr>
          <w:rFonts w:hint="eastAsia" w:cs="宋体"/>
        </w:rPr>
        <w:t>评标方法</w:t>
      </w:r>
    </w:p>
    <w:p>
      <w:pPr>
        <w:adjustRightInd w:val="0"/>
        <w:snapToGrid w:val="0"/>
        <w:spacing w:line="360" w:lineRule="auto"/>
        <w:ind w:firstLine="420" w:firstLineChars="200"/>
        <w:rPr>
          <w:rFonts w:hint="eastAsia" w:ascii="宋体" w:hAnsi="宋体" w:cs="宋体"/>
        </w:rPr>
      </w:pPr>
      <w:r>
        <w:rPr>
          <w:rFonts w:hint="eastAsia" w:ascii="宋体" w:hAnsi="宋体" w:cs="宋体"/>
        </w:rPr>
        <w:t>综合评分法</w:t>
      </w:r>
    </w:p>
    <w:p>
      <w:pPr>
        <w:adjustRightInd w:val="0"/>
        <w:snapToGrid w:val="0"/>
        <w:spacing w:line="360" w:lineRule="auto"/>
        <w:ind w:firstLine="420" w:firstLineChars="200"/>
        <w:rPr>
          <w:rFonts w:hint="eastAsia" w:ascii="宋体" w:hAnsi="宋体" w:cs="宋体"/>
        </w:rPr>
      </w:pPr>
      <w:r>
        <w:rPr>
          <w:rFonts w:hint="eastAsia" w:ascii="宋体" w:hAnsi="宋体" w:cs="宋体"/>
        </w:rPr>
        <w:t>评标方法说明：</w:t>
      </w:r>
    </w:p>
    <w:p>
      <w:pPr>
        <w:adjustRightInd w:val="0"/>
        <w:snapToGrid w:val="0"/>
        <w:spacing w:line="360" w:lineRule="auto"/>
        <w:ind w:firstLine="420" w:firstLineChars="200"/>
        <w:rPr>
          <w:rFonts w:hint="eastAsia" w:ascii="宋体" w:hAnsi="宋体" w:cs="宋体"/>
        </w:rPr>
      </w:pPr>
      <w:r>
        <w:rPr>
          <w:rFonts w:hint="eastAsia" w:ascii="宋体" w:hAnsi="宋体" w:cs="宋体"/>
        </w:rPr>
        <w:t>价格分=[1-（投标报价-最低价）/最低价]×价格权重×100</w:t>
      </w:r>
    </w:p>
    <w:p>
      <w:pPr>
        <w:adjustRightInd w:val="0"/>
        <w:snapToGrid w:val="0"/>
        <w:spacing w:line="360" w:lineRule="auto"/>
        <w:ind w:firstLine="420"/>
        <w:rPr>
          <w:rFonts w:ascii="宋体" w:hAnsi="宋体" w:cs="宋体"/>
        </w:rPr>
      </w:pPr>
      <w:r>
        <w:rPr>
          <w:rFonts w:hint="eastAsia" w:ascii="宋体" w:hAnsi="宋体" w:cs="宋体"/>
        </w:rPr>
        <w:t>当价格分&lt;0时，取0。</w:t>
      </w:r>
    </w:p>
    <w:tbl>
      <w:tblPr>
        <w:tblStyle w:val="39"/>
        <w:tblW w:w="84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709"/>
        <w:gridCol w:w="1559"/>
        <w:gridCol w:w="709"/>
        <w:gridCol w:w="1162"/>
        <w:gridCol w:w="34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序号</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评分项</w:t>
            </w:r>
          </w:p>
        </w:tc>
        <w:tc>
          <w:tcPr>
            <w:tcW w:w="3473" w:type="dxa"/>
            <w:noWrap w:val="0"/>
            <w:vAlign w:val="center"/>
          </w:tcPr>
          <w:p>
            <w:pPr>
              <w:spacing w:line="240" w:lineRule="exact"/>
              <w:jc w:val="center"/>
              <w:rPr>
                <w:rFonts w:ascii="宋体" w:hAnsi="宋体"/>
                <w:szCs w:val="21"/>
              </w:rPr>
            </w:pPr>
            <w:r>
              <w:rPr>
                <w:rFonts w:hint="eastAsia" w:ascii="宋体" w:hAnsi="宋体"/>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1</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价格</w:t>
            </w:r>
          </w:p>
        </w:tc>
        <w:tc>
          <w:tcPr>
            <w:tcW w:w="3473" w:type="dxa"/>
            <w:noWrap w:val="0"/>
            <w:vAlign w:val="center"/>
          </w:tcPr>
          <w:p>
            <w:pPr>
              <w:spacing w:line="240" w:lineRule="exact"/>
              <w:jc w:val="center"/>
              <w:rPr>
                <w:rFonts w:ascii="宋体" w:hAnsi="宋体"/>
                <w:szCs w:val="21"/>
              </w:rPr>
            </w:pPr>
            <w:r>
              <w:rPr>
                <w:rFonts w:hint="eastAsia" w:ascii="宋体" w:hAnsi="宋体"/>
                <w:szCs w:val="21"/>
              </w:rPr>
              <w:t>3</w:t>
            </w:r>
            <w:r>
              <w:rPr>
                <w:rFonts w:ascii="宋体" w:hAnsi="宋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2</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技术部分</w:t>
            </w:r>
          </w:p>
        </w:tc>
        <w:tc>
          <w:tcPr>
            <w:tcW w:w="3473" w:type="dxa"/>
            <w:noWrap w:val="0"/>
            <w:vAlign w:val="center"/>
          </w:tcPr>
          <w:p>
            <w:pPr>
              <w:spacing w:line="240" w:lineRule="exact"/>
              <w:jc w:val="center"/>
              <w:rPr>
                <w:rFonts w:ascii="宋体" w:hAnsi="宋体"/>
                <w:szCs w:val="21"/>
              </w:rPr>
            </w:pPr>
            <w:r>
              <w:rPr>
                <w:rFonts w:hint="eastAsia" w:ascii="宋体" w:hAnsi="宋体"/>
                <w:szCs w:val="21"/>
              </w:rPr>
              <w:t>5</w:t>
            </w:r>
            <w:r>
              <w:rPr>
                <w:rFonts w:ascii="宋体" w:hAnsi="宋体"/>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473"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技术保障措施</w:t>
            </w:r>
          </w:p>
        </w:tc>
        <w:tc>
          <w:tcPr>
            <w:tcW w:w="709" w:type="dxa"/>
            <w:noWrap w:val="0"/>
            <w:vAlign w:val="center"/>
          </w:tcPr>
          <w:p>
            <w:pPr>
              <w:spacing w:line="240" w:lineRule="exact"/>
              <w:jc w:val="center"/>
              <w:rPr>
                <w:rFonts w:ascii="宋体" w:hAnsi="宋体"/>
                <w:szCs w:val="21"/>
              </w:rPr>
            </w:pPr>
            <w:r>
              <w:rPr>
                <w:rFonts w:ascii="宋体" w:hAnsi="宋体"/>
                <w:szCs w:val="21"/>
              </w:rPr>
              <w:t>4</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专家打分</w:t>
            </w:r>
          </w:p>
        </w:tc>
        <w:tc>
          <w:tcPr>
            <w:tcW w:w="3473" w:type="dxa"/>
            <w:noWrap w:val="0"/>
            <w:vAlign w:val="center"/>
          </w:tcPr>
          <w:p>
            <w:pPr>
              <w:spacing w:line="240" w:lineRule="exact"/>
              <w:rPr>
                <w:rFonts w:ascii="宋体" w:hAnsi="宋体"/>
                <w:szCs w:val="21"/>
              </w:rPr>
            </w:pPr>
            <w:r>
              <w:rPr>
                <w:rFonts w:hint="eastAsia" w:ascii="宋体" w:hAnsi="宋体" w:cs="宋体"/>
              </w:rPr>
              <w:t>在投标文件中详细说明保障措施（包括技术团队、技术方案、技术人员、场地、车辆等），评审委员会根据响应情况进行横向比较，按优</w:t>
            </w:r>
            <w:r>
              <w:rPr>
                <w:rFonts w:ascii="宋体" w:hAnsi="宋体" w:cs="宋体"/>
              </w:rPr>
              <w:t>4</w:t>
            </w:r>
            <w:r>
              <w:rPr>
                <w:rFonts w:hint="eastAsia" w:ascii="宋体" w:hAnsi="宋体" w:cs="宋体"/>
              </w:rPr>
              <w:t>分，良</w:t>
            </w:r>
            <w:r>
              <w:rPr>
                <w:rFonts w:ascii="宋体" w:hAnsi="宋体" w:cs="宋体"/>
              </w:rPr>
              <w:t>2</w:t>
            </w:r>
            <w:r>
              <w:rPr>
                <w:rFonts w:hint="eastAsia" w:ascii="宋体" w:hAnsi="宋体" w:cs="宋体"/>
              </w:rPr>
              <w:t>分，中</w:t>
            </w:r>
            <w:r>
              <w:rPr>
                <w:rFonts w:ascii="宋体" w:hAnsi="宋体" w:cs="宋体"/>
              </w:rPr>
              <w:t>1</w:t>
            </w:r>
            <w:r>
              <w:rPr>
                <w:rFonts w:hint="eastAsia" w:ascii="宋体" w:hAnsi="宋体" w:cs="宋体"/>
              </w:rPr>
              <w:t>分，差</w:t>
            </w:r>
            <w:r>
              <w:rPr>
                <w:rFonts w:ascii="宋体" w:cs="宋体"/>
              </w:rPr>
              <w:t>0</w:t>
            </w:r>
            <w:r>
              <w:rPr>
                <w:rFonts w:hint="eastAsia" w:ascii="宋体" w:hAnsi="宋体" w:cs="宋体"/>
              </w:rPr>
              <w:t>分打分。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after="160" w:line="240" w:lineRule="exact"/>
              <w:jc w:val="center"/>
              <w:rPr>
                <w:rFonts w:ascii="宋体" w:hAnsi="宋体" w:eastAsia="仿宋_GB2312"/>
                <w:sz w:val="24"/>
                <w:szCs w:val="21"/>
              </w:rPr>
            </w:pPr>
          </w:p>
        </w:tc>
        <w:tc>
          <w:tcPr>
            <w:tcW w:w="709" w:type="dxa"/>
            <w:noWrap w:val="0"/>
            <w:vAlign w:val="center"/>
          </w:tcPr>
          <w:p>
            <w:pPr>
              <w:spacing w:after="160" w:line="240" w:lineRule="exact"/>
              <w:jc w:val="center"/>
              <w:rPr>
                <w:rFonts w:ascii="宋体" w:hAnsi="宋体" w:eastAsia="仿宋_GB2312"/>
                <w:sz w:val="24"/>
                <w:szCs w:val="21"/>
              </w:rPr>
            </w:pPr>
            <w:r>
              <w:rPr>
                <w:rFonts w:ascii="宋体" w:hAnsi="宋体" w:eastAsia="仿宋_GB2312"/>
                <w:sz w:val="24"/>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cs="宋体"/>
                <w:kern w:val="0"/>
              </w:rPr>
              <w:t>技术规格偏离情况</w:t>
            </w:r>
          </w:p>
        </w:tc>
        <w:tc>
          <w:tcPr>
            <w:tcW w:w="709" w:type="dxa"/>
            <w:noWrap w:val="0"/>
            <w:vAlign w:val="center"/>
          </w:tcPr>
          <w:p>
            <w:pPr>
              <w:spacing w:after="160" w:line="240" w:lineRule="exact"/>
              <w:jc w:val="center"/>
              <w:rPr>
                <w:rFonts w:ascii="宋体" w:hAnsi="宋体" w:eastAsia="仿宋_GB2312"/>
                <w:szCs w:val="21"/>
              </w:rPr>
            </w:pPr>
            <w:r>
              <w:rPr>
                <w:rFonts w:ascii="宋体" w:hAnsi="宋体" w:cs="宋体"/>
              </w:rPr>
              <w:t>48</w:t>
            </w:r>
          </w:p>
        </w:tc>
        <w:tc>
          <w:tcPr>
            <w:tcW w:w="1162" w:type="dxa"/>
            <w:noWrap w:val="0"/>
            <w:vAlign w:val="center"/>
          </w:tcPr>
          <w:p>
            <w:pPr>
              <w:spacing w:after="160" w:line="240" w:lineRule="exact"/>
              <w:jc w:val="center"/>
              <w:rPr>
                <w:rFonts w:ascii="宋体" w:hAnsi="宋体" w:eastAsia="仿宋_GB2312"/>
                <w:sz w:val="24"/>
                <w:szCs w:val="21"/>
              </w:rPr>
            </w:pPr>
            <w:r>
              <w:rPr>
                <w:rFonts w:hint="eastAsia" w:ascii="宋体" w:hAnsi="宋体"/>
                <w:szCs w:val="21"/>
              </w:rPr>
              <w:t>专家打分</w:t>
            </w:r>
          </w:p>
        </w:tc>
        <w:tc>
          <w:tcPr>
            <w:tcW w:w="3473" w:type="dxa"/>
            <w:noWrap w:val="0"/>
            <w:vAlign w:val="center"/>
          </w:tcPr>
          <w:p>
            <w:pPr>
              <w:widowControl/>
              <w:jc w:val="left"/>
              <w:rPr>
                <w:rFonts w:ascii="宋体" w:hAnsi="宋体"/>
                <w:szCs w:val="21"/>
              </w:rPr>
            </w:pPr>
            <w:r>
              <w:rPr>
                <w:rFonts w:hint="eastAsia" w:cs="宋体"/>
              </w:rPr>
              <w:t>投标人应如实填写《技术规格偏离表》，评审委员会根据技术需求参数响应情况进行打分，各项技术参数指标及要求全部满足的得</w:t>
            </w:r>
            <w:r>
              <w:rPr>
                <w:rFonts w:hint="eastAsia"/>
                <w:lang w:val="en-US" w:eastAsia="zh-CN"/>
              </w:rPr>
              <w:t>48</w:t>
            </w:r>
            <w:r>
              <w:rPr>
                <w:rFonts w:hint="eastAsia" w:cs="宋体"/>
              </w:rPr>
              <w:t>分，</w:t>
            </w:r>
            <w:r>
              <w:rPr>
                <w:rFonts w:hint="eastAsia" w:cs="宋体"/>
                <w:lang w:val="en-US" w:eastAsia="zh-CN"/>
              </w:rPr>
              <w:t>带</w:t>
            </w:r>
            <w:r>
              <w:rPr>
                <w:rFonts w:hint="eastAsia" w:cs="宋体"/>
                <w:lang w:eastAsia="zh-CN"/>
              </w:rPr>
              <w:t>“</w:t>
            </w:r>
            <w:r>
              <w:rPr>
                <w:rFonts w:hint="eastAsia"/>
              </w:rPr>
              <w:t>▲</w:t>
            </w:r>
            <w:r>
              <w:rPr>
                <w:rFonts w:hint="eastAsia" w:cs="宋体"/>
                <w:lang w:eastAsia="zh-CN"/>
              </w:rPr>
              <w:t>”</w:t>
            </w:r>
            <w:r>
              <w:rPr>
                <w:rFonts w:hint="eastAsia" w:cs="宋体"/>
                <w:lang w:val="en-US" w:eastAsia="zh-CN"/>
              </w:rPr>
              <w:t>指标，</w:t>
            </w:r>
            <w:r>
              <w:rPr>
                <w:rFonts w:hint="eastAsia" w:cs="宋体"/>
              </w:rPr>
              <w:t>每负偏离一项扣</w:t>
            </w:r>
            <w:r>
              <w:rPr>
                <w:color w:val="FF0000"/>
              </w:rPr>
              <w:t>5</w:t>
            </w:r>
            <w:r>
              <w:rPr>
                <w:rFonts w:hint="eastAsia" w:cs="宋体"/>
              </w:rPr>
              <w:t>分，</w:t>
            </w:r>
            <w:r>
              <w:rPr>
                <w:rFonts w:hint="eastAsia" w:cs="宋体"/>
                <w:lang w:val="en-US" w:eastAsia="zh-CN"/>
              </w:rPr>
              <w:t>其余指标</w:t>
            </w:r>
            <w:r>
              <w:rPr>
                <w:rFonts w:hint="eastAsia" w:cs="宋体"/>
              </w:rPr>
              <w:t>每负偏离一项扣</w:t>
            </w:r>
            <w:r>
              <w:rPr>
                <w:rFonts w:hint="eastAsia"/>
                <w:color w:val="FF0000"/>
                <w:lang w:val="en-US" w:eastAsia="zh-CN"/>
              </w:rPr>
              <w:t>3</w:t>
            </w:r>
            <w:r>
              <w:rPr>
                <w:rFonts w:hint="eastAsia" w:cs="宋体"/>
              </w:rPr>
              <w:t>分</w:t>
            </w:r>
            <w:r>
              <w:rPr>
                <w:rFonts w:hint="eastAsia" w:cs="宋体"/>
                <w:lang w:eastAsia="zh-CN"/>
              </w:rPr>
              <w:t>，</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3</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商务需求</w:t>
            </w:r>
          </w:p>
        </w:tc>
        <w:tc>
          <w:tcPr>
            <w:tcW w:w="3473" w:type="dxa"/>
            <w:noWrap w:val="0"/>
            <w:vAlign w:val="center"/>
          </w:tcPr>
          <w:p>
            <w:pPr>
              <w:spacing w:line="240" w:lineRule="exact"/>
              <w:jc w:val="center"/>
              <w:rPr>
                <w:rFonts w:ascii="宋体" w:hAnsi="宋体"/>
                <w:szCs w:val="21"/>
              </w:rPr>
            </w:pPr>
            <w:r>
              <w:rPr>
                <w:rFonts w:ascii="宋体" w:hAnsi="宋体"/>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473"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免费保修期内售后服务条款偏离情况</w:t>
            </w:r>
          </w:p>
        </w:tc>
        <w:tc>
          <w:tcPr>
            <w:tcW w:w="709" w:type="dxa"/>
            <w:noWrap w:val="0"/>
            <w:vAlign w:val="center"/>
          </w:tcPr>
          <w:p>
            <w:pPr>
              <w:spacing w:line="240" w:lineRule="exact"/>
              <w:jc w:val="center"/>
              <w:rPr>
                <w:rFonts w:ascii="宋体" w:hAnsi="宋体"/>
                <w:szCs w:val="21"/>
              </w:rPr>
            </w:pPr>
            <w:r>
              <w:rPr>
                <w:rFonts w:hint="eastAsia"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473" w:type="dxa"/>
            <w:noWrap w:val="0"/>
            <w:vAlign w:val="center"/>
          </w:tcPr>
          <w:p>
            <w:pPr>
              <w:rPr>
                <w:rFonts w:ascii="宋体" w:hAnsi="宋体"/>
                <w:szCs w:val="21"/>
              </w:rPr>
            </w:pPr>
            <w:r>
              <w:rPr>
                <w:rFonts w:hint="eastAsia" w:cs="宋体"/>
              </w:rPr>
              <w:t>投标人应如实填写《免费保修期内售后服务条款偏离表》，评审委员会根据响应情况进行打分，全部满足要求的得</w:t>
            </w:r>
            <w:r>
              <w:t>5</w:t>
            </w:r>
            <w:r>
              <w:rPr>
                <w:rFonts w:hint="eastAsia" w:cs="宋体"/>
              </w:rPr>
              <w:t>，每负偏离一项扣</w:t>
            </w:r>
            <w:r>
              <w:rPr>
                <w:color w:val="FF0000"/>
              </w:rPr>
              <w:t>3</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其他商务条款偏离情况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473" w:type="dxa"/>
            <w:noWrap w:val="0"/>
            <w:vAlign w:val="center"/>
          </w:tcPr>
          <w:p>
            <w:pPr>
              <w:rPr>
                <w:rFonts w:ascii="宋体" w:hAnsi="宋体"/>
                <w:szCs w:val="21"/>
              </w:rPr>
            </w:pPr>
            <w:r>
              <w:rPr>
                <w:rFonts w:hint="eastAsia" w:cs="宋体"/>
              </w:rPr>
              <w:t>投标人应如实填写《其他商务条款偏离表》，评审委员会根据响应情况进行打分，全部满足要求的得</w:t>
            </w:r>
            <w:r>
              <w:t>3</w:t>
            </w:r>
            <w:r>
              <w:rPr>
                <w:rFonts w:hint="eastAsia" w:cs="宋体"/>
              </w:rPr>
              <w:t>分，每负偏离一项扣</w:t>
            </w:r>
            <w:r>
              <w:rPr>
                <w:color w:val="FF0000"/>
              </w:rPr>
              <w:t>2</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4</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综合实力部分</w:t>
            </w:r>
          </w:p>
        </w:tc>
        <w:tc>
          <w:tcPr>
            <w:tcW w:w="3473" w:type="dxa"/>
            <w:noWrap w:val="0"/>
            <w:vAlign w:val="center"/>
          </w:tcPr>
          <w:p>
            <w:pPr>
              <w:snapToGrid w:val="0"/>
              <w:spacing w:line="300" w:lineRule="auto"/>
              <w:jc w:val="center"/>
              <w:rPr>
                <w:rFonts w:ascii="宋体" w:hAnsi="宋体"/>
                <w:szCs w:val="21"/>
              </w:rPr>
            </w:pPr>
            <w:r>
              <w:rPr>
                <w:rFonts w:ascii="宋体" w:hAnsi="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473"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投标人近三年同类业绩（截止日为本项目公告发布之日）</w:t>
            </w:r>
          </w:p>
        </w:tc>
        <w:tc>
          <w:tcPr>
            <w:tcW w:w="709" w:type="dxa"/>
            <w:noWrap w:val="0"/>
            <w:vAlign w:val="center"/>
          </w:tcPr>
          <w:p>
            <w:pPr>
              <w:spacing w:line="240" w:lineRule="exact"/>
              <w:jc w:val="center"/>
              <w:rPr>
                <w:rFonts w:ascii="宋体" w:hAnsi="宋体"/>
                <w:szCs w:val="21"/>
              </w:rPr>
            </w:pPr>
            <w:r>
              <w:rPr>
                <w:rFonts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473" w:type="dxa"/>
            <w:noWrap w:val="0"/>
            <w:vAlign w:val="center"/>
          </w:tcPr>
          <w:p>
            <w:pPr>
              <w:snapToGrid w:val="0"/>
              <w:spacing w:line="300" w:lineRule="auto"/>
              <w:rPr>
                <w:rFonts w:ascii="宋体" w:hAnsi="宋体"/>
                <w:szCs w:val="21"/>
              </w:rPr>
            </w:pPr>
            <w:r>
              <w:rPr>
                <w:rFonts w:hint="eastAsia" w:ascii="宋体" w:hAnsi="宋体"/>
                <w:szCs w:val="21"/>
              </w:rPr>
              <w:t>每提供</w:t>
            </w:r>
            <w:r>
              <w:rPr>
                <w:rFonts w:ascii="宋体" w:hAnsi="宋体"/>
                <w:szCs w:val="21"/>
              </w:rPr>
              <w:t>1</w:t>
            </w:r>
            <w:r>
              <w:rPr>
                <w:rFonts w:hint="eastAsia" w:ascii="宋体" w:hAnsi="宋体"/>
                <w:szCs w:val="21"/>
              </w:rPr>
              <w:t>个同类业绩即得</w:t>
            </w:r>
            <w:r>
              <w:rPr>
                <w:rFonts w:ascii="宋体" w:hAnsi="宋体"/>
                <w:szCs w:val="21"/>
              </w:rPr>
              <w:t>1</w:t>
            </w:r>
            <w:r>
              <w:rPr>
                <w:rFonts w:hint="eastAsia" w:ascii="宋体" w:hAnsi="宋体"/>
                <w:szCs w:val="21"/>
              </w:rPr>
              <w:t>分，满分</w:t>
            </w:r>
            <w:r>
              <w:rPr>
                <w:rFonts w:ascii="宋体" w:hAnsi="宋体"/>
                <w:szCs w:val="21"/>
              </w:rPr>
              <w:t>5</w:t>
            </w:r>
            <w:r>
              <w:rPr>
                <w:rFonts w:hint="eastAsia" w:ascii="宋体" w:hAnsi="宋体"/>
                <w:szCs w:val="21"/>
              </w:rPr>
              <w:t>分。投标人必须在投标文件中提供每一个完工项目的合同和验收报告，否则不得分。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投标人获市级以上政府荣誉及通过相关认证情况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473" w:type="dxa"/>
            <w:noWrap w:val="0"/>
            <w:vAlign w:val="center"/>
          </w:tcPr>
          <w:p>
            <w:pPr>
              <w:snapToGrid w:val="0"/>
              <w:spacing w:line="300" w:lineRule="auto"/>
              <w:rPr>
                <w:rFonts w:ascii="宋体" w:hAnsi="宋体"/>
                <w:szCs w:val="21"/>
              </w:rPr>
            </w:pPr>
            <w:r>
              <w:rPr>
                <w:rFonts w:hint="eastAsia" w:ascii="宋体" w:hAnsi="宋体"/>
                <w:szCs w:val="21"/>
              </w:rPr>
              <w:t>考察内容：投标人提供市级以上政府荣誉证书、业内权威认证证书扫描件（加盖投标人公章）。每提供1个得</w:t>
            </w:r>
            <w:r>
              <w:rPr>
                <w:rFonts w:ascii="宋体" w:hAnsi="宋体"/>
                <w:szCs w:val="21"/>
              </w:rPr>
              <w:t>1</w:t>
            </w:r>
            <w:r>
              <w:rPr>
                <w:rFonts w:hint="eastAsia" w:ascii="宋体" w:hAnsi="宋体"/>
                <w:szCs w:val="21"/>
              </w:rPr>
              <w:t>分，最多</w:t>
            </w:r>
            <w:r>
              <w:rPr>
                <w:rFonts w:ascii="宋体" w:hAnsi="宋体"/>
                <w:szCs w:val="21"/>
              </w:rPr>
              <w:t>3</w:t>
            </w:r>
            <w:r>
              <w:rPr>
                <w:rFonts w:hint="eastAsia" w:ascii="宋体" w:hAnsi="宋体"/>
                <w:szCs w:val="21"/>
              </w:rPr>
              <w:t>分.没有提供的不得分。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3</w:t>
            </w:r>
          </w:p>
        </w:tc>
        <w:tc>
          <w:tcPr>
            <w:tcW w:w="1559" w:type="dxa"/>
            <w:noWrap w:val="0"/>
            <w:vAlign w:val="center"/>
          </w:tcPr>
          <w:p>
            <w:pPr>
              <w:spacing w:line="240" w:lineRule="exact"/>
              <w:jc w:val="center"/>
              <w:rPr>
                <w:rFonts w:ascii="宋体" w:hAnsi="宋体"/>
                <w:szCs w:val="21"/>
              </w:rPr>
            </w:pPr>
            <w:r>
              <w:rPr>
                <w:rFonts w:hint="eastAsia" w:ascii="宋体" w:hAnsi="宋体"/>
                <w:szCs w:val="21"/>
              </w:rPr>
              <w:t>中小企业</w:t>
            </w: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473" w:type="dxa"/>
            <w:noWrap w:val="0"/>
            <w:vAlign w:val="center"/>
          </w:tcPr>
          <w:p>
            <w:pPr>
              <w:snapToGrid w:val="0"/>
              <w:spacing w:line="300" w:lineRule="auto"/>
              <w:rPr>
                <w:rFonts w:ascii="宋体" w:hAnsi="宋体"/>
                <w:szCs w:val="21"/>
              </w:rPr>
            </w:pPr>
            <w:r>
              <w:rPr>
                <w:rFonts w:hint="eastAsia" w:ascii="宋体" w:hAnsi="宋体"/>
                <w:szCs w:val="21"/>
              </w:rPr>
              <w:t>根据提供的</w:t>
            </w:r>
            <w:r>
              <w:rPr>
                <w:rFonts w:ascii="宋体" w:hAnsi="宋体"/>
                <w:szCs w:val="21"/>
              </w:rPr>
              <w:t>证明材料</w:t>
            </w:r>
            <w:r>
              <w:rPr>
                <w:rFonts w:hint="eastAsia" w:ascii="宋体" w:hAnsi="宋体"/>
                <w:szCs w:val="21"/>
              </w:rPr>
              <w:t>评审</w:t>
            </w:r>
            <w:r>
              <w:rPr>
                <w:rFonts w:ascii="宋体" w:hAnsi="宋体"/>
                <w:szCs w:val="21"/>
              </w:rPr>
              <w:t>。</w:t>
            </w:r>
          </w:p>
        </w:tc>
      </w:tr>
      <w:bookmarkEnd w:id="0"/>
      <w:bookmarkEnd w:id="1"/>
      <w:bookmarkEnd w:id="2"/>
    </w:tbl>
    <w:p>
      <w:pPr>
        <w:pStyle w:val="5"/>
        <w:jc w:val="both"/>
        <w:rPr>
          <w:rFonts w:hint="eastAsia" w:cs="宋体"/>
          <w:sz w:val="21"/>
          <w:szCs w:val="21"/>
        </w:rPr>
      </w:pPr>
      <w:r>
        <w:rPr>
          <w:rFonts w:hint="eastAsia" w:cs="宋体"/>
          <w:sz w:val="21"/>
          <w:szCs w:val="21"/>
        </w:rPr>
        <w:t>定标方法</w:t>
      </w:r>
    </w:p>
    <w:p>
      <w:pPr>
        <w:spacing w:line="400" w:lineRule="exact"/>
        <w:ind w:left="1050" w:hanging="1050" w:hangingChars="500"/>
        <w:rPr>
          <w:rFonts w:hint="eastAsia" w:ascii="宋体" w:hAnsi="宋体" w:cs="宋体"/>
          <w:szCs w:val="21"/>
        </w:rPr>
      </w:pPr>
      <w:r>
        <w:rPr>
          <w:rFonts w:hint="eastAsia" w:ascii="宋体" w:hAnsi="宋体" w:cs="宋体"/>
          <w:szCs w:val="21"/>
        </w:rPr>
        <w:t>定标方法：本项目采用评审和定标分离的方式。根据《深圳市政府采购评审定标分离管理暂行办法》等有关规定和采购人选择的定标方法，本项目定标方法采用</w:t>
      </w:r>
      <w:r>
        <w:rPr>
          <w:rFonts w:hint="eastAsia" w:ascii="宋体" w:hAnsi="宋体" w:cs="宋体"/>
          <w:szCs w:val="21"/>
          <w:u w:val="single"/>
        </w:rPr>
        <w:t xml:space="preserve"> </w:t>
      </w:r>
      <w:r>
        <w:rPr>
          <w:rFonts w:hint="eastAsia" w:ascii="宋体" w:hAnsi="宋体" w:cs="宋体"/>
          <w:szCs w:val="21"/>
          <w:highlight w:val="yellow"/>
          <w:u w:val="single"/>
        </w:rPr>
        <w:t>自定</w:t>
      </w:r>
      <w:r>
        <w:rPr>
          <w:rFonts w:hint="eastAsia" w:ascii="宋体" w:hAnsi="宋体" w:cs="宋体"/>
          <w:szCs w:val="21"/>
          <w:u w:val="single"/>
        </w:rPr>
        <w:t xml:space="preserve"> </w:t>
      </w:r>
      <w:r>
        <w:rPr>
          <w:rFonts w:hint="eastAsia" w:ascii="宋体" w:hAnsi="宋体" w:cs="宋体"/>
          <w:szCs w:val="21"/>
        </w:rPr>
        <w:t>法（详见“第二册通用条款第八章”）。采购人组成的定标委员会选取</w:t>
      </w:r>
      <w:r>
        <w:rPr>
          <w:rFonts w:hint="eastAsia" w:ascii="宋体" w:hAnsi="宋体" w:cs="宋体"/>
          <w:szCs w:val="21"/>
          <w:u w:val="single"/>
        </w:rPr>
        <w:t xml:space="preserve"> 直线票决法 </w:t>
      </w:r>
      <w:r>
        <w:rPr>
          <w:rFonts w:hint="eastAsia" w:ascii="宋体" w:hAnsi="宋体" w:cs="宋体"/>
          <w:szCs w:val="21"/>
        </w:rPr>
        <w:t>方式（选择直线票决法、集体议事法和累积投票法三种方式之一）定标。</w:t>
      </w:r>
    </w:p>
    <w:p>
      <w:pPr>
        <w:rPr>
          <w:rFonts w:hint="eastAsia"/>
        </w:rPr>
      </w:pPr>
    </w:p>
    <w:p>
      <w:pPr>
        <w:jc w:val="center"/>
        <w:rPr>
          <w:rFonts w:hint="eastAsia" w:ascii="宋体" w:hAnsi="宋体" w:cs="宋体"/>
          <w:sz w:val="36"/>
          <w:szCs w:val="36"/>
        </w:rPr>
      </w:pPr>
      <w:r>
        <w:rPr>
          <w:rFonts w:hint="eastAsia" w:ascii="宋体" w:hAnsi="宋体" w:cs="宋体"/>
          <w:sz w:val="24"/>
        </w:rPr>
        <w:br w:type="page"/>
      </w:r>
      <w:bookmarkStart w:id="3" w:name="bt投标报价汇总表"/>
      <w:bookmarkEnd w:id="3"/>
      <w:bookmarkStart w:id="4" w:name="bt说明"/>
      <w:bookmarkEnd w:id="4"/>
      <w:bookmarkStart w:id="5" w:name="bt投标人情况介绍"/>
      <w:bookmarkEnd w:id="5"/>
      <w:bookmarkStart w:id="6" w:name="bt商务标投标文件格式"/>
      <w:bookmarkEnd w:id="6"/>
      <w:bookmarkStart w:id="7" w:name="bt合同格式"/>
      <w:bookmarkEnd w:id="7"/>
      <w:bookmarkStart w:id="8" w:name="bt合同条款"/>
      <w:bookmarkEnd w:id="8"/>
      <w:bookmarkStart w:id="9" w:name="合同格式"/>
      <w:bookmarkEnd w:id="9"/>
      <w:bookmarkStart w:id="10" w:name="bt技术标投标文件格式"/>
      <w:bookmarkEnd w:id="10"/>
      <w:bookmarkStart w:id="11" w:name="bt投标人须知"/>
      <w:bookmarkEnd w:id="11"/>
      <w:bookmarkStart w:id="12" w:name="bt本工程承诺书"/>
      <w:bookmarkEnd w:id="12"/>
      <w:bookmarkStart w:id="13" w:name="bt投标文件签署授权委托书"/>
      <w:bookmarkEnd w:id="13"/>
      <w:bookmarkStart w:id="14" w:name="bt项目管理班子配备情况"/>
      <w:bookmarkEnd w:id="14"/>
      <w:bookmarkStart w:id="15" w:name="bt其他资料2"/>
      <w:bookmarkEnd w:id="15"/>
      <w:bookmarkStart w:id="16" w:name="bt投标函"/>
      <w:bookmarkEnd w:id="16"/>
      <w:bookmarkStart w:id="17" w:name="bt合同条款及格式"/>
      <w:bookmarkEnd w:id="17"/>
      <w:bookmarkStart w:id="18" w:name="bt开标一览表"/>
      <w:bookmarkEnd w:id="18"/>
      <w:bookmarkStart w:id="19" w:name="bt其他资料由投标人自定"/>
      <w:bookmarkEnd w:id="19"/>
    </w:p>
    <w:p>
      <w:pPr>
        <w:pStyle w:val="2"/>
        <w:rPr>
          <w:rFonts w:hint="eastAsia"/>
        </w:rPr>
      </w:pPr>
      <w:r>
        <w:rPr>
          <w:rFonts w:hint="eastAsia"/>
        </w:rPr>
        <w:t>第二章  项目需求</w:t>
      </w:r>
    </w:p>
    <w:p>
      <w:pPr>
        <w:pStyle w:val="5"/>
        <w:spacing w:before="120" w:beforeLines="50" w:after="120" w:afterLines="50"/>
        <w:rPr>
          <w:rFonts w:hint="eastAsia" w:cs="宋体"/>
          <w:szCs w:val="28"/>
        </w:rPr>
      </w:pPr>
      <w:bookmarkStart w:id="20" w:name="_Toc73521635"/>
      <w:bookmarkStart w:id="21" w:name="_Toc73517639"/>
      <w:bookmarkStart w:id="22" w:name="_Toc101074876"/>
      <w:bookmarkStart w:id="23" w:name="_Toc60631620"/>
      <w:bookmarkStart w:id="24" w:name="_Toc73521547"/>
      <w:bookmarkStart w:id="25" w:name="_Toc100052364"/>
      <w:bookmarkStart w:id="26" w:name="_Toc73518117"/>
      <w:bookmarkStart w:id="27" w:name="_Toc60560625"/>
      <w:r>
        <w:rPr>
          <w:rFonts w:hint="eastAsia" w:cs="宋体"/>
          <w:szCs w:val="28"/>
        </w:rPr>
        <w:t>一、项目概况</w:t>
      </w:r>
    </w:p>
    <w:bookmarkEnd w:id="20"/>
    <w:bookmarkEnd w:id="21"/>
    <w:bookmarkEnd w:id="22"/>
    <w:bookmarkEnd w:id="23"/>
    <w:bookmarkEnd w:id="24"/>
    <w:bookmarkEnd w:id="25"/>
    <w:bookmarkEnd w:id="26"/>
    <w:bookmarkEnd w:id="27"/>
    <w:p>
      <w:pPr>
        <w:rPr>
          <w:rFonts w:hint="eastAsia" w:ascii="宋体" w:hAnsi="宋体" w:cs="宋体"/>
          <w:b/>
        </w:rPr>
      </w:pPr>
      <w:r>
        <w:rPr>
          <w:rFonts w:hint="eastAsia" w:ascii="宋体" w:hAnsi="宋体" w:cs="宋体"/>
          <w:szCs w:val="21"/>
        </w:rPr>
        <w:t>本项目</w:t>
      </w:r>
      <w:r>
        <w:rPr>
          <w:rFonts w:ascii="宋体" w:hAnsi="宋体" w:cs="宋体"/>
          <w:szCs w:val="21"/>
        </w:rPr>
        <w:t>为</w:t>
      </w:r>
      <w:r>
        <w:rPr>
          <w:rFonts w:hint="eastAsia" w:ascii="宋体" w:hAnsi="宋体" w:cs="宋体"/>
          <w:b/>
          <w:bCs/>
          <w:szCs w:val="21"/>
          <w:lang w:val="en-US" w:eastAsia="zh-CN"/>
        </w:rPr>
        <w:t>深圳实验学校中学部校园监控更新项目</w:t>
      </w:r>
      <w:r>
        <w:rPr>
          <w:rFonts w:hint="eastAsia" w:ascii="宋体" w:hAnsi="宋体" w:cs="宋体"/>
          <w:szCs w:val="21"/>
        </w:rPr>
        <w:t>。</w:t>
      </w:r>
    </w:p>
    <w:p>
      <w:pPr>
        <w:pStyle w:val="5"/>
        <w:spacing w:before="120" w:beforeLines="50" w:after="120" w:afterLines="50"/>
        <w:rPr>
          <w:rFonts w:hint="eastAsia" w:cs="宋体"/>
          <w:szCs w:val="28"/>
        </w:rPr>
      </w:pPr>
      <w:r>
        <w:rPr>
          <w:rFonts w:hint="eastAsia" w:cs="宋体"/>
          <w:szCs w:val="28"/>
        </w:rPr>
        <w:t>二、货物清单</w:t>
      </w:r>
    </w:p>
    <w:tbl>
      <w:tblPr>
        <w:tblStyle w:val="39"/>
        <w:tblpPr w:leftFromText="180" w:rightFromText="180" w:vertAnchor="text" w:horzAnchor="page" w:tblpXSpec="center" w:tblpY="266"/>
        <w:tblOverlap w:val="never"/>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1046"/>
        <w:gridCol w:w="2548"/>
        <w:gridCol w:w="734"/>
        <w:gridCol w:w="756"/>
        <w:gridCol w:w="1629"/>
        <w:gridCol w:w="13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456"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序号</w:t>
            </w:r>
          </w:p>
        </w:tc>
        <w:tc>
          <w:tcPr>
            <w:tcW w:w="1046"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采购计划编号</w:t>
            </w:r>
          </w:p>
        </w:tc>
        <w:tc>
          <w:tcPr>
            <w:tcW w:w="2548"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货物名称</w:t>
            </w:r>
          </w:p>
        </w:tc>
        <w:tc>
          <w:tcPr>
            <w:tcW w:w="734"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数量</w:t>
            </w:r>
          </w:p>
        </w:tc>
        <w:tc>
          <w:tcPr>
            <w:tcW w:w="756"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单位</w:t>
            </w:r>
          </w:p>
        </w:tc>
        <w:tc>
          <w:tcPr>
            <w:tcW w:w="1629"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财政预算限额（元）</w:t>
            </w:r>
          </w:p>
        </w:tc>
        <w:tc>
          <w:tcPr>
            <w:tcW w:w="1362" w:type="dxa"/>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6" w:type="dxa"/>
            <w:noWrap w:val="0"/>
            <w:vAlign w:val="center"/>
          </w:tcPr>
          <w:p>
            <w:pPr>
              <w:widowControl/>
              <w:jc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kern w:val="0"/>
                <w:sz w:val="21"/>
                <w:szCs w:val="21"/>
              </w:rPr>
              <w:t>1</w:t>
            </w:r>
          </w:p>
        </w:tc>
        <w:tc>
          <w:tcPr>
            <w:tcW w:w="1046" w:type="dxa"/>
            <w:noWrap w:val="0"/>
            <w:vAlign w:val="center"/>
          </w:tcPr>
          <w:p>
            <w:pPr>
              <w:widowControl/>
              <w:jc w:val="center"/>
              <w:rPr>
                <w:rFonts w:hint="eastAsia" w:ascii="宋体" w:hAnsi="宋体" w:eastAsia="宋体" w:cs="宋体"/>
                <w:b w:val="0"/>
                <w:bCs w:val="0"/>
                <w:i w:val="0"/>
                <w:iCs w:val="0"/>
                <w:color w:val="000000"/>
                <w:kern w:val="0"/>
                <w:sz w:val="21"/>
                <w:szCs w:val="21"/>
                <w:u w:val="none"/>
                <w:lang w:val="en-US" w:eastAsia="zh-CN" w:bidi="ar"/>
              </w:rPr>
            </w:pPr>
          </w:p>
        </w:tc>
        <w:tc>
          <w:tcPr>
            <w:tcW w:w="2548" w:type="dxa"/>
            <w:noWrap w:val="0"/>
            <w:vAlign w:val="center"/>
          </w:tcPr>
          <w:p>
            <w:pPr>
              <w:widowControl/>
              <w:jc w:val="left"/>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kern w:val="0"/>
                <w:sz w:val="21"/>
                <w:szCs w:val="21"/>
              </w:rPr>
              <w:t>球形网络摄像机</w:t>
            </w:r>
          </w:p>
        </w:tc>
        <w:tc>
          <w:tcPr>
            <w:tcW w:w="734" w:type="dxa"/>
            <w:noWrap w:val="0"/>
            <w:vAlign w:val="center"/>
          </w:tcPr>
          <w:p>
            <w:pPr>
              <w:widowControl/>
              <w:jc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kern w:val="0"/>
                <w:sz w:val="21"/>
                <w:szCs w:val="21"/>
              </w:rPr>
              <w:t>1</w:t>
            </w:r>
          </w:p>
        </w:tc>
        <w:tc>
          <w:tcPr>
            <w:tcW w:w="756" w:type="dxa"/>
            <w:noWrap w:val="0"/>
            <w:vAlign w:val="center"/>
          </w:tcPr>
          <w:p>
            <w:pPr>
              <w:widowControl/>
              <w:jc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kern w:val="0"/>
                <w:sz w:val="21"/>
                <w:szCs w:val="21"/>
              </w:rPr>
              <w:t>台</w:t>
            </w:r>
          </w:p>
        </w:tc>
        <w:tc>
          <w:tcPr>
            <w:tcW w:w="1629" w:type="dxa"/>
            <w:vMerge w:val="restart"/>
            <w:noWrap w:val="0"/>
            <w:vAlign w:val="center"/>
          </w:tcPr>
          <w:p>
            <w:pPr>
              <w:jc w:val="center"/>
              <w:rPr>
                <w:rFonts w:hint="default" w:ascii="宋体" w:hAnsi="宋体" w:cs="宋体"/>
                <w:b/>
                <w:bCs w:val="0"/>
                <w:szCs w:val="21"/>
                <w:lang w:val="en-US" w:eastAsia="zh-CN"/>
              </w:rPr>
            </w:pPr>
            <w:r>
              <w:rPr>
                <w:rFonts w:hint="eastAsia" w:ascii="宋体" w:hAnsi="宋体" w:cs="宋体"/>
                <w:b/>
                <w:bCs w:val="0"/>
                <w:szCs w:val="21"/>
                <w:lang w:val="en-US" w:eastAsia="zh-CN"/>
              </w:rPr>
              <w:t>189000</w:t>
            </w:r>
          </w:p>
        </w:tc>
        <w:tc>
          <w:tcPr>
            <w:tcW w:w="1362"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6" w:type="dxa"/>
            <w:noWrap w:val="0"/>
            <w:vAlign w:val="center"/>
          </w:tcPr>
          <w:p>
            <w:pPr>
              <w:widowControl/>
              <w:jc w:val="center"/>
              <w:rPr>
                <w:rFonts w:hint="eastAsia"/>
                <w:color w:val="000000"/>
                <w:sz w:val="21"/>
                <w:szCs w:val="21"/>
              </w:rPr>
            </w:pPr>
            <w:r>
              <w:rPr>
                <w:rFonts w:hint="eastAsia" w:ascii="宋体" w:hAnsi="宋体" w:eastAsia="宋体" w:cs="宋体"/>
                <w:kern w:val="0"/>
                <w:sz w:val="21"/>
                <w:szCs w:val="21"/>
              </w:rPr>
              <w:t>2</w:t>
            </w:r>
          </w:p>
        </w:tc>
        <w:tc>
          <w:tcPr>
            <w:tcW w:w="1046" w:type="dxa"/>
            <w:noWrap w:val="0"/>
            <w:vAlign w:val="center"/>
          </w:tcPr>
          <w:p>
            <w:pPr>
              <w:widowControl/>
              <w:jc w:val="center"/>
              <w:rPr>
                <w:rFonts w:hint="eastAsia" w:ascii="宋体" w:hAnsi="宋体" w:eastAsia="宋体" w:cs="宋体"/>
                <w:b w:val="0"/>
                <w:bCs w:val="0"/>
                <w:i w:val="0"/>
                <w:iCs w:val="0"/>
                <w:color w:val="000000"/>
                <w:kern w:val="0"/>
                <w:sz w:val="21"/>
                <w:szCs w:val="21"/>
                <w:u w:val="none"/>
                <w:lang w:val="en-US" w:eastAsia="zh-CN" w:bidi="ar"/>
              </w:rPr>
            </w:pPr>
          </w:p>
        </w:tc>
        <w:tc>
          <w:tcPr>
            <w:tcW w:w="2548" w:type="dxa"/>
            <w:noWrap w:val="0"/>
            <w:vAlign w:val="center"/>
          </w:tcPr>
          <w:p>
            <w:pPr>
              <w:widowControl/>
              <w:jc w:val="left"/>
              <w:rPr>
                <w:rFonts w:hint="eastAsia"/>
                <w:color w:val="000000"/>
                <w:sz w:val="21"/>
                <w:szCs w:val="21"/>
              </w:rPr>
            </w:pPr>
            <w:r>
              <w:rPr>
                <w:rFonts w:hint="eastAsia" w:ascii="宋体" w:hAnsi="宋体" w:eastAsia="宋体" w:cs="宋体"/>
                <w:kern w:val="0"/>
                <w:sz w:val="21"/>
                <w:szCs w:val="21"/>
              </w:rPr>
              <w:t>室外筒机</w:t>
            </w:r>
          </w:p>
        </w:tc>
        <w:tc>
          <w:tcPr>
            <w:tcW w:w="734" w:type="dxa"/>
            <w:noWrap w:val="0"/>
            <w:vAlign w:val="center"/>
          </w:tcPr>
          <w:p>
            <w:pPr>
              <w:widowControl/>
              <w:jc w:val="center"/>
              <w:rPr>
                <w:color w:val="000000"/>
                <w:sz w:val="21"/>
                <w:szCs w:val="21"/>
              </w:rPr>
            </w:pPr>
            <w:r>
              <w:rPr>
                <w:rFonts w:hint="eastAsia" w:ascii="宋体" w:hAnsi="宋体" w:eastAsia="宋体" w:cs="宋体"/>
                <w:kern w:val="0"/>
                <w:sz w:val="21"/>
                <w:szCs w:val="21"/>
              </w:rPr>
              <w:t>6</w:t>
            </w:r>
            <w:r>
              <w:rPr>
                <w:rFonts w:ascii="宋体" w:hAnsi="宋体" w:eastAsia="宋体" w:cs="宋体"/>
                <w:kern w:val="0"/>
                <w:sz w:val="21"/>
                <w:szCs w:val="21"/>
              </w:rPr>
              <w:t>0</w:t>
            </w:r>
          </w:p>
        </w:tc>
        <w:tc>
          <w:tcPr>
            <w:tcW w:w="756" w:type="dxa"/>
            <w:noWrap w:val="0"/>
            <w:vAlign w:val="center"/>
          </w:tcPr>
          <w:p>
            <w:pPr>
              <w:widowControl/>
              <w:jc w:val="center"/>
              <w:rPr>
                <w:rFonts w:hint="eastAsia"/>
                <w:color w:val="000000"/>
                <w:sz w:val="21"/>
                <w:szCs w:val="21"/>
                <w:lang w:val="en-US" w:eastAsia="zh-CN"/>
              </w:rPr>
            </w:pPr>
            <w:r>
              <w:rPr>
                <w:rFonts w:hint="eastAsia" w:ascii="宋体" w:hAnsi="宋体" w:eastAsia="宋体" w:cs="宋体"/>
                <w:kern w:val="0"/>
                <w:sz w:val="21"/>
                <w:szCs w:val="21"/>
              </w:rPr>
              <w:t>台</w:t>
            </w:r>
          </w:p>
        </w:tc>
        <w:tc>
          <w:tcPr>
            <w:tcW w:w="1629" w:type="dxa"/>
            <w:vMerge w:val="continue"/>
            <w:noWrap w:val="0"/>
            <w:vAlign w:val="center"/>
          </w:tcPr>
          <w:p>
            <w:pPr>
              <w:jc w:val="center"/>
              <w:rPr>
                <w:rFonts w:hint="eastAsia" w:ascii="宋体" w:hAnsi="宋体" w:cs="宋体"/>
                <w:b/>
                <w:bCs w:val="0"/>
                <w:szCs w:val="21"/>
                <w:lang w:val="en-US" w:eastAsia="zh-CN"/>
              </w:rPr>
            </w:pPr>
          </w:p>
        </w:tc>
        <w:tc>
          <w:tcPr>
            <w:tcW w:w="1362"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6" w:type="dxa"/>
            <w:noWrap w:val="0"/>
            <w:vAlign w:val="center"/>
          </w:tcPr>
          <w:p>
            <w:pPr>
              <w:widowControl/>
              <w:jc w:val="center"/>
              <w:rPr>
                <w:rFonts w:hint="eastAsia"/>
                <w:color w:val="000000"/>
                <w:sz w:val="21"/>
                <w:szCs w:val="21"/>
              </w:rPr>
            </w:pPr>
            <w:r>
              <w:rPr>
                <w:rFonts w:hint="eastAsia" w:ascii="宋体" w:hAnsi="宋体" w:eastAsia="宋体" w:cs="宋体"/>
                <w:kern w:val="0"/>
                <w:sz w:val="21"/>
                <w:szCs w:val="21"/>
              </w:rPr>
              <w:t>3</w:t>
            </w:r>
          </w:p>
        </w:tc>
        <w:tc>
          <w:tcPr>
            <w:tcW w:w="1046" w:type="dxa"/>
            <w:noWrap w:val="0"/>
            <w:vAlign w:val="center"/>
          </w:tcPr>
          <w:p>
            <w:pPr>
              <w:widowControl/>
              <w:jc w:val="center"/>
              <w:rPr>
                <w:rFonts w:hint="eastAsia" w:ascii="宋体" w:hAnsi="宋体" w:eastAsia="宋体" w:cs="宋体"/>
                <w:b w:val="0"/>
                <w:bCs w:val="0"/>
                <w:i w:val="0"/>
                <w:iCs w:val="0"/>
                <w:color w:val="000000"/>
                <w:kern w:val="0"/>
                <w:sz w:val="21"/>
                <w:szCs w:val="21"/>
                <w:u w:val="none"/>
                <w:lang w:val="en-US" w:eastAsia="zh-CN" w:bidi="ar"/>
              </w:rPr>
            </w:pPr>
          </w:p>
        </w:tc>
        <w:tc>
          <w:tcPr>
            <w:tcW w:w="2548" w:type="dxa"/>
            <w:noWrap w:val="0"/>
            <w:vAlign w:val="center"/>
          </w:tcPr>
          <w:p>
            <w:pPr>
              <w:widowControl/>
              <w:jc w:val="left"/>
              <w:rPr>
                <w:rFonts w:hint="eastAsia"/>
                <w:color w:val="000000"/>
                <w:sz w:val="21"/>
                <w:szCs w:val="21"/>
              </w:rPr>
            </w:pPr>
            <w:r>
              <w:rPr>
                <w:rFonts w:hint="eastAsia" w:ascii="宋体" w:hAnsi="宋体" w:eastAsia="宋体" w:cs="宋体"/>
                <w:kern w:val="0"/>
                <w:sz w:val="21"/>
                <w:szCs w:val="21"/>
              </w:rPr>
              <w:t>食堂半球</w:t>
            </w:r>
          </w:p>
        </w:tc>
        <w:tc>
          <w:tcPr>
            <w:tcW w:w="734" w:type="dxa"/>
            <w:noWrap w:val="0"/>
            <w:vAlign w:val="center"/>
          </w:tcPr>
          <w:p>
            <w:pPr>
              <w:widowControl/>
              <w:jc w:val="center"/>
              <w:rPr>
                <w:color w:val="000000"/>
                <w:sz w:val="21"/>
                <w:szCs w:val="21"/>
              </w:rPr>
            </w:pPr>
            <w:r>
              <w:rPr>
                <w:rFonts w:hint="eastAsia" w:ascii="宋体" w:hAnsi="宋体" w:eastAsia="宋体" w:cs="宋体"/>
                <w:kern w:val="0"/>
                <w:sz w:val="21"/>
                <w:szCs w:val="21"/>
              </w:rPr>
              <w:t>6</w:t>
            </w:r>
          </w:p>
        </w:tc>
        <w:tc>
          <w:tcPr>
            <w:tcW w:w="756" w:type="dxa"/>
            <w:noWrap w:val="0"/>
            <w:vAlign w:val="center"/>
          </w:tcPr>
          <w:p>
            <w:pPr>
              <w:widowControl/>
              <w:jc w:val="center"/>
              <w:rPr>
                <w:rFonts w:hint="eastAsia"/>
                <w:color w:val="000000"/>
                <w:sz w:val="21"/>
                <w:szCs w:val="21"/>
                <w:lang w:val="en-US" w:eastAsia="zh-CN"/>
              </w:rPr>
            </w:pPr>
            <w:r>
              <w:rPr>
                <w:rFonts w:hint="eastAsia" w:ascii="宋体" w:hAnsi="宋体" w:eastAsia="宋体" w:cs="宋体"/>
                <w:kern w:val="0"/>
                <w:sz w:val="21"/>
                <w:szCs w:val="21"/>
              </w:rPr>
              <w:t>台</w:t>
            </w:r>
          </w:p>
        </w:tc>
        <w:tc>
          <w:tcPr>
            <w:tcW w:w="1629" w:type="dxa"/>
            <w:vMerge w:val="continue"/>
            <w:noWrap w:val="0"/>
            <w:vAlign w:val="center"/>
          </w:tcPr>
          <w:p>
            <w:pPr>
              <w:jc w:val="center"/>
              <w:rPr>
                <w:rFonts w:hint="eastAsia" w:ascii="宋体" w:hAnsi="宋体" w:cs="宋体"/>
                <w:b/>
                <w:bCs w:val="0"/>
                <w:szCs w:val="21"/>
                <w:lang w:val="en-US" w:eastAsia="zh-CN"/>
              </w:rPr>
            </w:pPr>
          </w:p>
        </w:tc>
        <w:tc>
          <w:tcPr>
            <w:tcW w:w="1362"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6" w:type="dxa"/>
            <w:noWrap w:val="0"/>
            <w:vAlign w:val="center"/>
          </w:tcPr>
          <w:p>
            <w:pPr>
              <w:widowControl/>
              <w:jc w:val="center"/>
              <w:rPr>
                <w:rFonts w:hint="eastAsia"/>
                <w:color w:val="000000"/>
                <w:sz w:val="21"/>
                <w:szCs w:val="21"/>
              </w:rPr>
            </w:pPr>
            <w:r>
              <w:rPr>
                <w:rFonts w:hint="eastAsia" w:ascii="宋体" w:hAnsi="宋体" w:eastAsia="宋体" w:cs="宋体"/>
                <w:kern w:val="0"/>
                <w:sz w:val="21"/>
                <w:szCs w:val="21"/>
              </w:rPr>
              <w:t>4</w:t>
            </w:r>
          </w:p>
        </w:tc>
        <w:tc>
          <w:tcPr>
            <w:tcW w:w="1046" w:type="dxa"/>
            <w:noWrap w:val="0"/>
            <w:vAlign w:val="center"/>
          </w:tcPr>
          <w:p>
            <w:pPr>
              <w:widowControl/>
              <w:jc w:val="center"/>
              <w:rPr>
                <w:rFonts w:hint="eastAsia" w:ascii="宋体" w:hAnsi="宋体" w:eastAsia="宋体" w:cs="宋体"/>
                <w:b w:val="0"/>
                <w:bCs w:val="0"/>
                <w:i w:val="0"/>
                <w:iCs w:val="0"/>
                <w:color w:val="000000"/>
                <w:kern w:val="0"/>
                <w:sz w:val="21"/>
                <w:szCs w:val="21"/>
                <w:u w:val="none"/>
                <w:lang w:val="en-US" w:eastAsia="zh-CN" w:bidi="ar"/>
              </w:rPr>
            </w:pPr>
          </w:p>
        </w:tc>
        <w:tc>
          <w:tcPr>
            <w:tcW w:w="2548" w:type="dxa"/>
            <w:noWrap w:val="0"/>
            <w:vAlign w:val="center"/>
          </w:tcPr>
          <w:p>
            <w:pPr>
              <w:widowControl/>
              <w:jc w:val="left"/>
              <w:rPr>
                <w:rFonts w:hint="eastAsia"/>
                <w:color w:val="000000"/>
                <w:sz w:val="21"/>
                <w:szCs w:val="21"/>
              </w:rPr>
            </w:pPr>
            <w:r>
              <w:rPr>
                <w:rFonts w:hint="eastAsia" w:ascii="宋体" w:hAnsi="宋体" w:eastAsia="宋体" w:cs="宋体"/>
                <w:kern w:val="0"/>
                <w:sz w:val="21"/>
                <w:szCs w:val="21"/>
              </w:rPr>
              <w:t>厨房防油污筒机</w:t>
            </w:r>
          </w:p>
        </w:tc>
        <w:tc>
          <w:tcPr>
            <w:tcW w:w="734" w:type="dxa"/>
            <w:noWrap w:val="0"/>
            <w:vAlign w:val="center"/>
          </w:tcPr>
          <w:p>
            <w:pPr>
              <w:widowControl/>
              <w:jc w:val="center"/>
              <w:rPr>
                <w:color w:val="000000"/>
                <w:sz w:val="21"/>
                <w:szCs w:val="21"/>
              </w:rPr>
            </w:pPr>
            <w:r>
              <w:rPr>
                <w:rFonts w:hint="eastAsia" w:ascii="宋体" w:hAnsi="宋体" w:eastAsia="宋体" w:cs="宋体"/>
                <w:kern w:val="0"/>
                <w:sz w:val="21"/>
                <w:szCs w:val="21"/>
              </w:rPr>
              <w:t>4</w:t>
            </w:r>
          </w:p>
        </w:tc>
        <w:tc>
          <w:tcPr>
            <w:tcW w:w="756" w:type="dxa"/>
            <w:noWrap w:val="0"/>
            <w:vAlign w:val="center"/>
          </w:tcPr>
          <w:p>
            <w:pPr>
              <w:widowControl/>
              <w:jc w:val="center"/>
              <w:rPr>
                <w:rFonts w:hint="eastAsia"/>
                <w:color w:val="000000"/>
                <w:sz w:val="21"/>
                <w:szCs w:val="21"/>
                <w:lang w:val="en-US" w:eastAsia="zh-CN"/>
              </w:rPr>
            </w:pPr>
            <w:r>
              <w:rPr>
                <w:rFonts w:hint="eastAsia" w:ascii="宋体" w:hAnsi="宋体" w:eastAsia="宋体" w:cs="宋体"/>
                <w:kern w:val="0"/>
                <w:sz w:val="21"/>
                <w:szCs w:val="21"/>
              </w:rPr>
              <w:t>台</w:t>
            </w:r>
          </w:p>
        </w:tc>
        <w:tc>
          <w:tcPr>
            <w:tcW w:w="1629" w:type="dxa"/>
            <w:vMerge w:val="continue"/>
            <w:noWrap w:val="0"/>
            <w:vAlign w:val="center"/>
          </w:tcPr>
          <w:p>
            <w:pPr>
              <w:jc w:val="center"/>
              <w:rPr>
                <w:rFonts w:hint="eastAsia" w:ascii="宋体" w:hAnsi="宋体" w:cs="宋体"/>
                <w:b/>
                <w:bCs w:val="0"/>
                <w:szCs w:val="21"/>
                <w:lang w:val="en-US" w:eastAsia="zh-CN"/>
              </w:rPr>
            </w:pPr>
          </w:p>
        </w:tc>
        <w:tc>
          <w:tcPr>
            <w:tcW w:w="1362"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6" w:type="dxa"/>
            <w:noWrap w:val="0"/>
            <w:vAlign w:val="center"/>
          </w:tcPr>
          <w:p>
            <w:pPr>
              <w:widowControl/>
              <w:jc w:val="center"/>
              <w:rPr>
                <w:rFonts w:hint="eastAsia"/>
                <w:color w:val="000000"/>
                <w:sz w:val="21"/>
                <w:szCs w:val="21"/>
              </w:rPr>
            </w:pPr>
            <w:r>
              <w:rPr>
                <w:rFonts w:hint="eastAsia" w:ascii="宋体" w:hAnsi="宋体" w:eastAsia="宋体" w:cs="宋体"/>
                <w:kern w:val="0"/>
                <w:sz w:val="21"/>
                <w:szCs w:val="21"/>
              </w:rPr>
              <w:t>5</w:t>
            </w:r>
          </w:p>
        </w:tc>
        <w:tc>
          <w:tcPr>
            <w:tcW w:w="1046" w:type="dxa"/>
            <w:noWrap w:val="0"/>
            <w:vAlign w:val="center"/>
          </w:tcPr>
          <w:p>
            <w:pPr>
              <w:widowControl/>
              <w:jc w:val="center"/>
              <w:rPr>
                <w:rFonts w:hint="eastAsia" w:ascii="宋体" w:hAnsi="宋体" w:eastAsia="宋体" w:cs="宋体"/>
                <w:b w:val="0"/>
                <w:bCs w:val="0"/>
                <w:i w:val="0"/>
                <w:iCs w:val="0"/>
                <w:color w:val="000000"/>
                <w:kern w:val="0"/>
                <w:sz w:val="21"/>
                <w:szCs w:val="21"/>
                <w:u w:val="none"/>
                <w:lang w:val="en-US" w:eastAsia="zh-CN" w:bidi="ar"/>
              </w:rPr>
            </w:pPr>
          </w:p>
        </w:tc>
        <w:tc>
          <w:tcPr>
            <w:tcW w:w="2548" w:type="dxa"/>
            <w:noWrap w:val="0"/>
            <w:vAlign w:val="center"/>
          </w:tcPr>
          <w:p>
            <w:pPr>
              <w:widowControl/>
              <w:jc w:val="left"/>
              <w:rPr>
                <w:rFonts w:hint="eastAsia"/>
                <w:color w:val="000000"/>
                <w:sz w:val="21"/>
                <w:szCs w:val="21"/>
              </w:rPr>
            </w:pPr>
            <w:r>
              <w:rPr>
                <w:rFonts w:hint="eastAsia" w:ascii="宋体" w:hAnsi="宋体" w:eastAsia="宋体" w:cs="宋体"/>
                <w:kern w:val="0"/>
                <w:sz w:val="21"/>
                <w:szCs w:val="21"/>
              </w:rPr>
              <w:t>校园监控存储设备</w:t>
            </w:r>
          </w:p>
        </w:tc>
        <w:tc>
          <w:tcPr>
            <w:tcW w:w="734" w:type="dxa"/>
            <w:noWrap w:val="0"/>
            <w:vAlign w:val="center"/>
          </w:tcPr>
          <w:p>
            <w:pPr>
              <w:widowControl/>
              <w:jc w:val="center"/>
              <w:rPr>
                <w:color w:val="000000"/>
                <w:sz w:val="21"/>
                <w:szCs w:val="21"/>
              </w:rPr>
            </w:pPr>
            <w:r>
              <w:rPr>
                <w:rFonts w:hint="eastAsia" w:ascii="宋体" w:hAnsi="宋体" w:eastAsia="宋体" w:cs="宋体"/>
                <w:kern w:val="0"/>
                <w:sz w:val="21"/>
                <w:szCs w:val="21"/>
              </w:rPr>
              <w:t>1</w:t>
            </w:r>
          </w:p>
        </w:tc>
        <w:tc>
          <w:tcPr>
            <w:tcW w:w="756" w:type="dxa"/>
            <w:noWrap w:val="0"/>
            <w:vAlign w:val="center"/>
          </w:tcPr>
          <w:p>
            <w:pPr>
              <w:widowControl/>
              <w:jc w:val="center"/>
              <w:rPr>
                <w:rFonts w:hint="eastAsia"/>
                <w:color w:val="000000"/>
                <w:sz w:val="21"/>
                <w:szCs w:val="21"/>
                <w:lang w:val="en-US" w:eastAsia="zh-CN"/>
              </w:rPr>
            </w:pPr>
            <w:r>
              <w:rPr>
                <w:rFonts w:hint="eastAsia" w:ascii="宋体" w:hAnsi="宋体" w:eastAsia="宋体" w:cs="宋体"/>
                <w:kern w:val="0"/>
                <w:sz w:val="21"/>
                <w:szCs w:val="21"/>
              </w:rPr>
              <w:t>台</w:t>
            </w:r>
          </w:p>
        </w:tc>
        <w:tc>
          <w:tcPr>
            <w:tcW w:w="1629" w:type="dxa"/>
            <w:vMerge w:val="continue"/>
            <w:noWrap w:val="0"/>
            <w:vAlign w:val="center"/>
          </w:tcPr>
          <w:p>
            <w:pPr>
              <w:jc w:val="center"/>
              <w:rPr>
                <w:rFonts w:hint="eastAsia" w:ascii="宋体" w:hAnsi="宋体" w:cs="宋体"/>
                <w:b/>
                <w:bCs w:val="0"/>
                <w:szCs w:val="21"/>
                <w:lang w:val="en-US" w:eastAsia="zh-CN"/>
              </w:rPr>
            </w:pPr>
          </w:p>
        </w:tc>
        <w:tc>
          <w:tcPr>
            <w:tcW w:w="1362"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6" w:type="dxa"/>
            <w:noWrap w:val="0"/>
            <w:vAlign w:val="center"/>
          </w:tcPr>
          <w:p>
            <w:pPr>
              <w:widowControl/>
              <w:jc w:val="center"/>
              <w:rPr>
                <w:rFonts w:hint="eastAsia"/>
                <w:color w:val="000000"/>
                <w:sz w:val="21"/>
                <w:szCs w:val="21"/>
              </w:rPr>
            </w:pPr>
            <w:r>
              <w:rPr>
                <w:rFonts w:hint="eastAsia" w:ascii="宋体" w:hAnsi="宋体" w:eastAsia="宋体" w:cs="宋体"/>
                <w:kern w:val="0"/>
                <w:sz w:val="21"/>
                <w:szCs w:val="21"/>
              </w:rPr>
              <w:t>6</w:t>
            </w:r>
          </w:p>
        </w:tc>
        <w:tc>
          <w:tcPr>
            <w:tcW w:w="1046" w:type="dxa"/>
            <w:noWrap w:val="0"/>
            <w:vAlign w:val="center"/>
          </w:tcPr>
          <w:p>
            <w:pPr>
              <w:widowControl/>
              <w:jc w:val="center"/>
              <w:rPr>
                <w:rFonts w:hint="eastAsia" w:ascii="宋体" w:hAnsi="宋体" w:eastAsia="宋体" w:cs="宋体"/>
                <w:b w:val="0"/>
                <w:bCs w:val="0"/>
                <w:i w:val="0"/>
                <w:iCs w:val="0"/>
                <w:color w:val="000000"/>
                <w:kern w:val="0"/>
                <w:sz w:val="21"/>
                <w:szCs w:val="21"/>
                <w:u w:val="none"/>
                <w:lang w:val="en-US" w:eastAsia="zh-CN" w:bidi="ar"/>
              </w:rPr>
            </w:pPr>
          </w:p>
        </w:tc>
        <w:tc>
          <w:tcPr>
            <w:tcW w:w="2548" w:type="dxa"/>
            <w:noWrap w:val="0"/>
            <w:vAlign w:val="center"/>
          </w:tcPr>
          <w:p>
            <w:pPr>
              <w:widowControl/>
              <w:jc w:val="left"/>
              <w:rPr>
                <w:rFonts w:hint="eastAsia"/>
                <w:color w:val="000000"/>
                <w:sz w:val="21"/>
                <w:szCs w:val="21"/>
              </w:rPr>
            </w:pPr>
            <w:r>
              <w:rPr>
                <w:rFonts w:hint="eastAsia" w:ascii="宋体" w:hAnsi="宋体" w:eastAsia="宋体" w:cs="宋体"/>
                <w:kern w:val="0"/>
                <w:sz w:val="21"/>
                <w:szCs w:val="21"/>
              </w:rPr>
              <w:t>数据汇聚终端</w:t>
            </w:r>
          </w:p>
        </w:tc>
        <w:tc>
          <w:tcPr>
            <w:tcW w:w="734" w:type="dxa"/>
            <w:noWrap w:val="0"/>
            <w:vAlign w:val="center"/>
          </w:tcPr>
          <w:p>
            <w:pPr>
              <w:widowControl/>
              <w:jc w:val="center"/>
              <w:rPr>
                <w:color w:val="000000"/>
                <w:sz w:val="21"/>
                <w:szCs w:val="21"/>
              </w:rPr>
            </w:pPr>
            <w:r>
              <w:rPr>
                <w:rFonts w:hint="eastAsia" w:ascii="宋体" w:hAnsi="宋体" w:eastAsia="宋体" w:cs="宋体"/>
                <w:kern w:val="0"/>
                <w:sz w:val="21"/>
                <w:szCs w:val="21"/>
              </w:rPr>
              <w:t>1</w:t>
            </w:r>
          </w:p>
        </w:tc>
        <w:tc>
          <w:tcPr>
            <w:tcW w:w="756" w:type="dxa"/>
            <w:noWrap w:val="0"/>
            <w:vAlign w:val="center"/>
          </w:tcPr>
          <w:p>
            <w:pPr>
              <w:widowControl/>
              <w:jc w:val="center"/>
              <w:rPr>
                <w:rFonts w:hint="eastAsia"/>
                <w:color w:val="000000"/>
                <w:sz w:val="21"/>
                <w:szCs w:val="21"/>
                <w:lang w:val="en-US" w:eastAsia="zh-CN"/>
              </w:rPr>
            </w:pPr>
            <w:r>
              <w:rPr>
                <w:rFonts w:hint="eastAsia" w:ascii="宋体" w:hAnsi="宋体" w:eastAsia="宋体" w:cs="宋体"/>
                <w:kern w:val="0"/>
                <w:sz w:val="21"/>
                <w:szCs w:val="21"/>
              </w:rPr>
              <w:t>台</w:t>
            </w:r>
          </w:p>
        </w:tc>
        <w:tc>
          <w:tcPr>
            <w:tcW w:w="1629" w:type="dxa"/>
            <w:vMerge w:val="continue"/>
            <w:noWrap w:val="0"/>
            <w:vAlign w:val="center"/>
          </w:tcPr>
          <w:p>
            <w:pPr>
              <w:jc w:val="center"/>
              <w:rPr>
                <w:rFonts w:hint="eastAsia" w:ascii="宋体" w:hAnsi="宋体" w:cs="宋体"/>
                <w:b/>
                <w:bCs w:val="0"/>
                <w:szCs w:val="21"/>
                <w:lang w:val="en-US" w:eastAsia="zh-CN"/>
              </w:rPr>
            </w:pPr>
          </w:p>
        </w:tc>
        <w:tc>
          <w:tcPr>
            <w:tcW w:w="1362"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6" w:type="dxa"/>
            <w:noWrap w:val="0"/>
            <w:vAlign w:val="center"/>
          </w:tcPr>
          <w:p>
            <w:pPr>
              <w:widowControl/>
              <w:jc w:val="center"/>
              <w:rPr>
                <w:rFonts w:hint="eastAsia"/>
                <w:color w:val="000000"/>
                <w:sz w:val="21"/>
                <w:szCs w:val="21"/>
              </w:rPr>
            </w:pPr>
            <w:r>
              <w:rPr>
                <w:rFonts w:hint="eastAsia" w:ascii="宋体" w:hAnsi="宋体" w:eastAsia="宋体" w:cs="宋体"/>
                <w:kern w:val="0"/>
                <w:sz w:val="21"/>
                <w:szCs w:val="21"/>
              </w:rPr>
              <w:t>7</w:t>
            </w:r>
          </w:p>
        </w:tc>
        <w:tc>
          <w:tcPr>
            <w:tcW w:w="1046" w:type="dxa"/>
            <w:noWrap w:val="0"/>
            <w:vAlign w:val="center"/>
          </w:tcPr>
          <w:p>
            <w:pPr>
              <w:widowControl/>
              <w:jc w:val="center"/>
              <w:rPr>
                <w:rFonts w:hint="eastAsia" w:ascii="宋体" w:hAnsi="宋体" w:eastAsia="宋体" w:cs="宋体"/>
                <w:b w:val="0"/>
                <w:bCs w:val="0"/>
                <w:i w:val="0"/>
                <w:iCs w:val="0"/>
                <w:color w:val="000000"/>
                <w:kern w:val="0"/>
                <w:sz w:val="21"/>
                <w:szCs w:val="21"/>
                <w:u w:val="none"/>
                <w:lang w:val="en-US" w:eastAsia="zh-CN" w:bidi="ar"/>
              </w:rPr>
            </w:pPr>
          </w:p>
        </w:tc>
        <w:tc>
          <w:tcPr>
            <w:tcW w:w="2548" w:type="dxa"/>
            <w:noWrap w:val="0"/>
            <w:vAlign w:val="center"/>
          </w:tcPr>
          <w:p>
            <w:pPr>
              <w:widowControl/>
              <w:jc w:val="left"/>
              <w:rPr>
                <w:rFonts w:hint="eastAsia"/>
                <w:color w:val="000000"/>
                <w:sz w:val="21"/>
                <w:szCs w:val="21"/>
              </w:rPr>
            </w:pPr>
            <w:r>
              <w:rPr>
                <w:rFonts w:hint="eastAsia" w:ascii="宋体" w:hAnsi="宋体" w:eastAsia="宋体" w:cs="宋体"/>
                <w:kern w:val="0"/>
                <w:sz w:val="21"/>
                <w:szCs w:val="21"/>
              </w:rPr>
              <w:t>光接口板</w:t>
            </w:r>
          </w:p>
        </w:tc>
        <w:tc>
          <w:tcPr>
            <w:tcW w:w="734" w:type="dxa"/>
            <w:noWrap w:val="0"/>
            <w:vAlign w:val="center"/>
          </w:tcPr>
          <w:p>
            <w:pPr>
              <w:widowControl/>
              <w:jc w:val="center"/>
              <w:rPr>
                <w:color w:val="000000"/>
                <w:sz w:val="21"/>
                <w:szCs w:val="21"/>
              </w:rPr>
            </w:pPr>
            <w:r>
              <w:rPr>
                <w:rFonts w:hint="eastAsia" w:ascii="宋体" w:hAnsi="宋体" w:eastAsia="宋体" w:cs="宋体"/>
                <w:kern w:val="0"/>
                <w:sz w:val="21"/>
                <w:szCs w:val="21"/>
              </w:rPr>
              <w:t>1</w:t>
            </w:r>
          </w:p>
        </w:tc>
        <w:tc>
          <w:tcPr>
            <w:tcW w:w="756" w:type="dxa"/>
            <w:noWrap w:val="0"/>
            <w:vAlign w:val="center"/>
          </w:tcPr>
          <w:p>
            <w:pPr>
              <w:widowControl/>
              <w:jc w:val="center"/>
              <w:rPr>
                <w:rFonts w:hint="eastAsia"/>
                <w:color w:val="000000"/>
                <w:sz w:val="21"/>
                <w:szCs w:val="21"/>
                <w:lang w:val="en-US" w:eastAsia="zh-CN"/>
              </w:rPr>
            </w:pPr>
            <w:r>
              <w:rPr>
                <w:rFonts w:hint="eastAsia" w:ascii="宋体" w:hAnsi="宋体" w:eastAsia="宋体" w:cs="宋体"/>
                <w:kern w:val="0"/>
                <w:sz w:val="21"/>
                <w:szCs w:val="21"/>
              </w:rPr>
              <w:t>块</w:t>
            </w:r>
          </w:p>
        </w:tc>
        <w:tc>
          <w:tcPr>
            <w:tcW w:w="1629" w:type="dxa"/>
            <w:vMerge w:val="continue"/>
            <w:noWrap w:val="0"/>
            <w:vAlign w:val="center"/>
          </w:tcPr>
          <w:p>
            <w:pPr>
              <w:jc w:val="center"/>
              <w:rPr>
                <w:rFonts w:hint="eastAsia" w:ascii="宋体" w:hAnsi="宋体" w:cs="宋体"/>
                <w:b/>
                <w:bCs w:val="0"/>
                <w:szCs w:val="21"/>
                <w:lang w:val="en-US" w:eastAsia="zh-CN"/>
              </w:rPr>
            </w:pPr>
          </w:p>
        </w:tc>
        <w:tc>
          <w:tcPr>
            <w:tcW w:w="1362"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6" w:type="dxa"/>
            <w:noWrap w:val="0"/>
            <w:vAlign w:val="center"/>
          </w:tcPr>
          <w:p>
            <w:pPr>
              <w:widowControl/>
              <w:jc w:val="center"/>
              <w:rPr>
                <w:rFonts w:hint="eastAsia"/>
                <w:color w:val="000000"/>
                <w:sz w:val="21"/>
                <w:szCs w:val="21"/>
              </w:rPr>
            </w:pPr>
            <w:r>
              <w:rPr>
                <w:rFonts w:hint="eastAsia" w:ascii="宋体" w:hAnsi="宋体" w:eastAsia="宋体" w:cs="宋体"/>
                <w:kern w:val="0"/>
                <w:sz w:val="21"/>
                <w:szCs w:val="21"/>
              </w:rPr>
              <w:t>8</w:t>
            </w:r>
          </w:p>
        </w:tc>
        <w:tc>
          <w:tcPr>
            <w:tcW w:w="1046" w:type="dxa"/>
            <w:noWrap w:val="0"/>
            <w:vAlign w:val="center"/>
          </w:tcPr>
          <w:p>
            <w:pPr>
              <w:widowControl/>
              <w:jc w:val="center"/>
              <w:rPr>
                <w:rFonts w:hint="eastAsia" w:ascii="宋体" w:hAnsi="宋体" w:eastAsia="宋体" w:cs="宋体"/>
                <w:b w:val="0"/>
                <w:bCs w:val="0"/>
                <w:i w:val="0"/>
                <w:iCs w:val="0"/>
                <w:color w:val="000000"/>
                <w:kern w:val="0"/>
                <w:sz w:val="21"/>
                <w:szCs w:val="21"/>
                <w:u w:val="none"/>
                <w:lang w:val="en-US" w:eastAsia="zh-CN" w:bidi="ar"/>
              </w:rPr>
            </w:pPr>
          </w:p>
        </w:tc>
        <w:tc>
          <w:tcPr>
            <w:tcW w:w="2548" w:type="dxa"/>
            <w:noWrap w:val="0"/>
            <w:vAlign w:val="center"/>
          </w:tcPr>
          <w:p>
            <w:pPr>
              <w:widowControl/>
              <w:jc w:val="left"/>
              <w:rPr>
                <w:rFonts w:hint="eastAsia"/>
                <w:color w:val="000000"/>
                <w:sz w:val="21"/>
                <w:szCs w:val="21"/>
              </w:rPr>
            </w:pPr>
            <w:r>
              <w:rPr>
                <w:rFonts w:hint="eastAsia" w:ascii="宋体" w:hAnsi="宋体" w:eastAsia="宋体" w:cs="宋体"/>
                <w:kern w:val="0"/>
                <w:sz w:val="21"/>
                <w:szCs w:val="21"/>
              </w:rPr>
              <w:t>数据接入终端</w:t>
            </w:r>
          </w:p>
        </w:tc>
        <w:tc>
          <w:tcPr>
            <w:tcW w:w="734" w:type="dxa"/>
            <w:noWrap w:val="0"/>
            <w:vAlign w:val="center"/>
          </w:tcPr>
          <w:p>
            <w:pPr>
              <w:widowControl/>
              <w:jc w:val="center"/>
              <w:rPr>
                <w:color w:val="000000"/>
                <w:sz w:val="21"/>
                <w:szCs w:val="21"/>
              </w:rPr>
            </w:pPr>
            <w:r>
              <w:rPr>
                <w:rFonts w:ascii="宋体" w:hAnsi="宋体" w:eastAsia="宋体" w:cs="宋体"/>
                <w:kern w:val="0"/>
                <w:sz w:val="21"/>
                <w:szCs w:val="21"/>
              </w:rPr>
              <w:t>10</w:t>
            </w:r>
          </w:p>
        </w:tc>
        <w:tc>
          <w:tcPr>
            <w:tcW w:w="756" w:type="dxa"/>
            <w:noWrap w:val="0"/>
            <w:vAlign w:val="center"/>
          </w:tcPr>
          <w:p>
            <w:pPr>
              <w:widowControl/>
              <w:jc w:val="center"/>
              <w:rPr>
                <w:rFonts w:hint="eastAsia"/>
                <w:color w:val="000000"/>
                <w:sz w:val="21"/>
                <w:szCs w:val="21"/>
                <w:lang w:val="en-US" w:eastAsia="zh-CN"/>
              </w:rPr>
            </w:pPr>
            <w:r>
              <w:rPr>
                <w:rFonts w:hint="eastAsia" w:ascii="宋体" w:hAnsi="宋体" w:eastAsia="宋体" w:cs="宋体"/>
                <w:kern w:val="0"/>
                <w:sz w:val="21"/>
                <w:szCs w:val="21"/>
              </w:rPr>
              <w:t>台</w:t>
            </w:r>
          </w:p>
        </w:tc>
        <w:tc>
          <w:tcPr>
            <w:tcW w:w="1629" w:type="dxa"/>
            <w:vMerge w:val="continue"/>
            <w:noWrap w:val="0"/>
            <w:vAlign w:val="center"/>
          </w:tcPr>
          <w:p>
            <w:pPr>
              <w:jc w:val="center"/>
              <w:rPr>
                <w:rFonts w:hint="eastAsia" w:ascii="宋体" w:hAnsi="宋体" w:cs="宋体"/>
                <w:b/>
                <w:bCs w:val="0"/>
                <w:szCs w:val="21"/>
                <w:lang w:val="en-US" w:eastAsia="zh-CN"/>
              </w:rPr>
            </w:pPr>
          </w:p>
        </w:tc>
        <w:tc>
          <w:tcPr>
            <w:tcW w:w="1362"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6" w:type="dxa"/>
            <w:noWrap w:val="0"/>
            <w:vAlign w:val="center"/>
          </w:tcPr>
          <w:p>
            <w:pPr>
              <w:widowControl/>
              <w:jc w:val="center"/>
              <w:rPr>
                <w:rFonts w:hint="eastAsia"/>
                <w:color w:val="000000"/>
                <w:sz w:val="21"/>
                <w:szCs w:val="21"/>
              </w:rPr>
            </w:pPr>
            <w:r>
              <w:rPr>
                <w:rFonts w:hint="eastAsia" w:ascii="宋体" w:hAnsi="宋体" w:eastAsia="宋体" w:cs="宋体"/>
                <w:kern w:val="0"/>
                <w:sz w:val="21"/>
                <w:szCs w:val="21"/>
              </w:rPr>
              <w:t>9</w:t>
            </w:r>
          </w:p>
        </w:tc>
        <w:tc>
          <w:tcPr>
            <w:tcW w:w="1046" w:type="dxa"/>
            <w:noWrap w:val="0"/>
            <w:vAlign w:val="center"/>
          </w:tcPr>
          <w:p>
            <w:pPr>
              <w:widowControl/>
              <w:jc w:val="center"/>
              <w:rPr>
                <w:rFonts w:hint="eastAsia" w:ascii="宋体" w:hAnsi="宋体" w:eastAsia="宋体" w:cs="宋体"/>
                <w:b w:val="0"/>
                <w:bCs w:val="0"/>
                <w:i w:val="0"/>
                <w:iCs w:val="0"/>
                <w:color w:val="000000"/>
                <w:kern w:val="0"/>
                <w:sz w:val="21"/>
                <w:szCs w:val="21"/>
                <w:u w:val="none"/>
                <w:lang w:val="en-US" w:eastAsia="zh-CN" w:bidi="ar"/>
              </w:rPr>
            </w:pPr>
          </w:p>
        </w:tc>
        <w:tc>
          <w:tcPr>
            <w:tcW w:w="2548" w:type="dxa"/>
            <w:noWrap w:val="0"/>
            <w:vAlign w:val="center"/>
          </w:tcPr>
          <w:p>
            <w:pPr>
              <w:widowControl/>
              <w:jc w:val="left"/>
              <w:rPr>
                <w:rFonts w:hint="eastAsia"/>
                <w:color w:val="000000"/>
                <w:sz w:val="21"/>
                <w:szCs w:val="21"/>
              </w:rPr>
            </w:pPr>
            <w:r>
              <w:rPr>
                <w:rFonts w:hint="eastAsia" w:ascii="宋体" w:hAnsi="宋体" w:cs="宋体"/>
                <w:color w:val="000000"/>
                <w:kern w:val="0"/>
                <w:sz w:val="21"/>
                <w:szCs w:val="21"/>
              </w:rPr>
              <w:t>监控管理平台</w:t>
            </w:r>
            <w:r>
              <w:rPr>
                <w:rFonts w:ascii="宋体" w:hAnsi="宋体" w:cs="宋体"/>
                <w:color w:val="000000"/>
                <w:kern w:val="0"/>
                <w:sz w:val="21"/>
                <w:szCs w:val="21"/>
              </w:rPr>
              <w:t>80</w:t>
            </w:r>
            <w:r>
              <w:rPr>
                <w:rFonts w:hint="eastAsia" w:ascii="宋体" w:hAnsi="宋体" w:cs="宋体"/>
                <w:color w:val="000000"/>
                <w:kern w:val="0"/>
                <w:sz w:val="21"/>
                <w:szCs w:val="21"/>
              </w:rPr>
              <w:t>路授权</w:t>
            </w:r>
          </w:p>
        </w:tc>
        <w:tc>
          <w:tcPr>
            <w:tcW w:w="734" w:type="dxa"/>
            <w:noWrap w:val="0"/>
            <w:vAlign w:val="center"/>
          </w:tcPr>
          <w:p>
            <w:pPr>
              <w:widowControl/>
              <w:jc w:val="center"/>
              <w:rPr>
                <w:color w:val="000000"/>
                <w:sz w:val="21"/>
                <w:szCs w:val="21"/>
              </w:rPr>
            </w:pPr>
            <w:r>
              <w:rPr>
                <w:rFonts w:hint="eastAsia" w:ascii="宋体" w:hAnsi="宋体" w:eastAsia="宋体" w:cs="宋体"/>
                <w:kern w:val="0"/>
                <w:sz w:val="21"/>
                <w:szCs w:val="21"/>
              </w:rPr>
              <w:t>1</w:t>
            </w:r>
          </w:p>
        </w:tc>
        <w:tc>
          <w:tcPr>
            <w:tcW w:w="756" w:type="dxa"/>
            <w:noWrap w:val="0"/>
            <w:vAlign w:val="center"/>
          </w:tcPr>
          <w:p>
            <w:pPr>
              <w:widowControl/>
              <w:jc w:val="center"/>
              <w:rPr>
                <w:rFonts w:hint="eastAsia"/>
                <w:color w:val="000000"/>
                <w:sz w:val="21"/>
                <w:szCs w:val="21"/>
                <w:lang w:val="en-US" w:eastAsia="zh-CN"/>
              </w:rPr>
            </w:pPr>
            <w:r>
              <w:rPr>
                <w:rFonts w:hint="eastAsia" w:ascii="宋体" w:hAnsi="宋体" w:eastAsia="宋体" w:cs="宋体"/>
                <w:kern w:val="0"/>
                <w:sz w:val="21"/>
                <w:szCs w:val="21"/>
              </w:rPr>
              <w:t>套</w:t>
            </w:r>
          </w:p>
        </w:tc>
        <w:tc>
          <w:tcPr>
            <w:tcW w:w="1629" w:type="dxa"/>
            <w:vMerge w:val="continue"/>
            <w:noWrap w:val="0"/>
            <w:vAlign w:val="center"/>
          </w:tcPr>
          <w:p>
            <w:pPr>
              <w:jc w:val="center"/>
              <w:rPr>
                <w:rFonts w:hint="eastAsia" w:ascii="宋体" w:hAnsi="宋体" w:cs="宋体"/>
                <w:b/>
                <w:bCs w:val="0"/>
                <w:szCs w:val="21"/>
                <w:lang w:val="en-US" w:eastAsia="zh-CN"/>
              </w:rPr>
            </w:pPr>
          </w:p>
        </w:tc>
        <w:tc>
          <w:tcPr>
            <w:tcW w:w="1362"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6" w:type="dxa"/>
            <w:noWrap w:val="0"/>
            <w:vAlign w:val="center"/>
          </w:tcPr>
          <w:p>
            <w:pPr>
              <w:widowControl/>
              <w:jc w:val="center"/>
              <w:rPr>
                <w:rFonts w:hint="eastAsia"/>
                <w:color w:val="000000"/>
                <w:sz w:val="21"/>
                <w:szCs w:val="21"/>
              </w:rPr>
            </w:pPr>
            <w:r>
              <w:rPr>
                <w:rFonts w:ascii="宋体" w:hAnsi="宋体" w:eastAsia="宋体" w:cs="宋体"/>
                <w:kern w:val="0"/>
                <w:sz w:val="21"/>
                <w:szCs w:val="21"/>
              </w:rPr>
              <w:t>10</w:t>
            </w:r>
          </w:p>
        </w:tc>
        <w:tc>
          <w:tcPr>
            <w:tcW w:w="1046" w:type="dxa"/>
            <w:noWrap w:val="0"/>
            <w:vAlign w:val="center"/>
          </w:tcPr>
          <w:p>
            <w:pPr>
              <w:widowControl/>
              <w:jc w:val="center"/>
              <w:rPr>
                <w:rFonts w:hint="eastAsia" w:ascii="宋体" w:hAnsi="宋体" w:eastAsia="宋体" w:cs="宋体"/>
                <w:b w:val="0"/>
                <w:bCs w:val="0"/>
                <w:i w:val="0"/>
                <w:iCs w:val="0"/>
                <w:color w:val="000000"/>
                <w:kern w:val="0"/>
                <w:sz w:val="21"/>
                <w:szCs w:val="21"/>
                <w:u w:val="none"/>
                <w:lang w:val="en-US" w:eastAsia="zh-CN" w:bidi="ar"/>
              </w:rPr>
            </w:pPr>
          </w:p>
        </w:tc>
        <w:tc>
          <w:tcPr>
            <w:tcW w:w="2548" w:type="dxa"/>
            <w:noWrap w:val="0"/>
            <w:vAlign w:val="center"/>
          </w:tcPr>
          <w:p>
            <w:pPr>
              <w:widowControl/>
              <w:jc w:val="left"/>
              <w:rPr>
                <w:rFonts w:hint="eastAsia"/>
                <w:color w:val="000000"/>
                <w:sz w:val="21"/>
                <w:szCs w:val="21"/>
              </w:rPr>
            </w:pPr>
            <w:r>
              <w:rPr>
                <w:rFonts w:hint="eastAsia" w:ascii="宋体" w:hAnsi="宋体" w:eastAsia="宋体" w:cs="宋体"/>
                <w:kern w:val="0"/>
                <w:sz w:val="21"/>
                <w:szCs w:val="21"/>
              </w:rPr>
              <w:t>千兆光模块</w:t>
            </w:r>
          </w:p>
        </w:tc>
        <w:tc>
          <w:tcPr>
            <w:tcW w:w="734" w:type="dxa"/>
            <w:noWrap w:val="0"/>
            <w:vAlign w:val="center"/>
          </w:tcPr>
          <w:p>
            <w:pPr>
              <w:widowControl/>
              <w:jc w:val="center"/>
              <w:rPr>
                <w:color w:val="000000"/>
                <w:sz w:val="21"/>
                <w:szCs w:val="21"/>
              </w:rPr>
            </w:pPr>
            <w:r>
              <w:rPr>
                <w:rFonts w:hint="eastAsia" w:ascii="宋体" w:hAnsi="宋体" w:eastAsia="宋体" w:cs="宋体"/>
                <w:kern w:val="0"/>
                <w:sz w:val="21"/>
                <w:szCs w:val="21"/>
              </w:rPr>
              <w:t>2</w:t>
            </w:r>
            <w:r>
              <w:rPr>
                <w:rFonts w:ascii="宋体" w:hAnsi="宋体" w:eastAsia="宋体" w:cs="宋体"/>
                <w:kern w:val="0"/>
                <w:sz w:val="21"/>
                <w:szCs w:val="21"/>
              </w:rPr>
              <w:t>0</w:t>
            </w:r>
          </w:p>
        </w:tc>
        <w:tc>
          <w:tcPr>
            <w:tcW w:w="756" w:type="dxa"/>
            <w:noWrap w:val="0"/>
            <w:vAlign w:val="center"/>
          </w:tcPr>
          <w:p>
            <w:pPr>
              <w:widowControl/>
              <w:jc w:val="center"/>
              <w:rPr>
                <w:rFonts w:hint="eastAsia"/>
                <w:color w:val="000000"/>
                <w:sz w:val="21"/>
                <w:szCs w:val="21"/>
                <w:lang w:val="en-US" w:eastAsia="zh-CN"/>
              </w:rPr>
            </w:pPr>
            <w:r>
              <w:rPr>
                <w:rFonts w:hint="eastAsia" w:ascii="宋体" w:hAnsi="宋体" w:eastAsia="宋体" w:cs="宋体"/>
                <w:kern w:val="0"/>
                <w:sz w:val="21"/>
                <w:szCs w:val="21"/>
              </w:rPr>
              <w:t>个</w:t>
            </w:r>
          </w:p>
        </w:tc>
        <w:tc>
          <w:tcPr>
            <w:tcW w:w="1629" w:type="dxa"/>
            <w:vMerge w:val="continue"/>
            <w:noWrap w:val="0"/>
            <w:vAlign w:val="center"/>
          </w:tcPr>
          <w:p>
            <w:pPr>
              <w:jc w:val="center"/>
              <w:rPr>
                <w:rFonts w:hint="eastAsia" w:ascii="宋体" w:hAnsi="宋体" w:cs="宋体"/>
                <w:b/>
                <w:bCs w:val="0"/>
                <w:szCs w:val="21"/>
                <w:lang w:val="en-US" w:eastAsia="zh-CN"/>
              </w:rPr>
            </w:pPr>
          </w:p>
        </w:tc>
        <w:tc>
          <w:tcPr>
            <w:tcW w:w="1362"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6" w:type="dxa"/>
            <w:noWrap w:val="0"/>
            <w:vAlign w:val="center"/>
          </w:tcPr>
          <w:p>
            <w:pPr>
              <w:widowControl/>
              <w:jc w:val="center"/>
              <w:rPr>
                <w:rFonts w:hint="eastAsia"/>
                <w:color w:val="000000"/>
                <w:sz w:val="21"/>
                <w:szCs w:val="21"/>
              </w:rPr>
            </w:pPr>
            <w:r>
              <w:rPr>
                <w:rFonts w:ascii="宋体" w:hAnsi="宋体" w:eastAsia="宋体" w:cs="宋体"/>
                <w:kern w:val="0"/>
                <w:sz w:val="21"/>
                <w:szCs w:val="21"/>
              </w:rPr>
              <w:t>11</w:t>
            </w:r>
          </w:p>
        </w:tc>
        <w:tc>
          <w:tcPr>
            <w:tcW w:w="1046" w:type="dxa"/>
            <w:noWrap w:val="0"/>
            <w:vAlign w:val="center"/>
          </w:tcPr>
          <w:p>
            <w:pPr>
              <w:widowControl/>
              <w:jc w:val="center"/>
              <w:rPr>
                <w:rFonts w:hint="eastAsia" w:ascii="宋体" w:hAnsi="宋体" w:eastAsia="宋体" w:cs="宋体"/>
                <w:b w:val="0"/>
                <w:bCs w:val="0"/>
                <w:i w:val="0"/>
                <w:iCs w:val="0"/>
                <w:color w:val="000000"/>
                <w:kern w:val="0"/>
                <w:sz w:val="21"/>
                <w:szCs w:val="21"/>
                <w:u w:val="none"/>
                <w:lang w:val="en-US" w:eastAsia="zh-CN" w:bidi="ar"/>
              </w:rPr>
            </w:pPr>
          </w:p>
        </w:tc>
        <w:tc>
          <w:tcPr>
            <w:tcW w:w="2548" w:type="dxa"/>
            <w:noWrap w:val="0"/>
            <w:vAlign w:val="center"/>
          </w:tcPr>
          <w:p>
            <w:pPr>
              <w:widowControl/>
              <w:jc w:val="left"/>
              <w:rPr>
                <w:rFonts w:hint="eastAsia"/>
                <w:color w:val="000000"/>
                <w:sz w:val="21"/>
                <w:szCs w:val="21"/>
              </w:rPr>
            </w:pPr>
            <w:r>
              <w:rPr>
                <w:rFonts w:hint="eastAsia" w:ascii="宋体" w:hAnsi="宋体" w:eastAsia="宋体" w:cs="宋体"/>
                <w:kern w:val="0"/>
                <w:sz w:val="21"/>
                <w:szCs w:val="21"/>
              </w:rPr>
              <w:t>光纤跳线</w:t>
            </w:r>
          </w:p>
        </w:tc>
        <w:tc>
          <w:tcPr>
            <w:tcW w:w="734" w:type="dxa"/>
            <w:noWrap w:val="0"/>
            <w:vAlign w:val="center"/>
          </w:tcPr>
          <w:p>
            <w:pPr>
              <w:widowControl/>
              <w:jc w:val="center"/>
              <w:rPr>
                <w:color w:val="000000"/>
                <w:sz w:val="21"/>
                <w:szCs w:val="21"/>
              </w:rPr>
            </w:pPr>
            <w:r>
              <w:rPr>
                <w:rFonts w:hint="eastAsia" w:ascii="宋体" w:hAnsi="宋体" w:eastAsia="宋体" w:cs="宋体"/>
                <w:kern w:val="0"/>
                <w:sz w:val="21"/>
                <w:szCs w:val="21"/>
              </w:rPr>
              <w:t>2</w:t>
            </w:r>
            <w:r>
              <w:rPr>
                <w:rFonts w:ascii="宋体" w:hAnsi="宋体" w:eastAsia="宋体" w:cs="宋体"/>
                <w:kern w:val="0"/>
                <w:sz w:val="21"/>
                <w:szCs w:val="21"/>
              </w:rPr>
              <w:t>2</w:t>
            </w:r>
          </w:p>
        </w:tc>
        <w:tc>
          <w:tcPr>
            <w:tcW w:w="756" w:type="dxa"/>
            <w:noWrap w:val="0"/>
            <w:vAlign w:val="center"/>
          </w:tcPr>
          <w:p>
            <w:pPr>
              <w:widowControl/>
              <w:jc w:val="center"/>
              <w:rPr>
                <w:rFonts w:hint="eastAsia"/>
                <w:color w:val="000000"/>
                <w:sz w:val="21"/>
                <w:szCs w:val="21"/>
                <w:lang w:val="en-US" w:eastAsia="zh-CN"/>
              </w:rPr>
            </w:pPr>
            <w:r>
              <w:rPr>
                <w:rFonts w:hint="eastAsia" w:ascii="宋体" w:hAnsi="宋体" w:eastAsia="宋体" w:cs="宋体"/>
                <w:kern w:val="0"/>
                <w:sz w:val="21"/>
                <w:szCs w:val="21"/>
              </w:rPr>
              <w:t>条</w:t>
            </w:r>
          </w:p>
        </w:tc>
        <w:tc>
          <w:tcPr>
            <w:tcW w:w="1629" w:type="dxa"/>
            <w:vMerge w:val="continue"/>
            <w:noWrap w:val="0"/>
            <w:vAlign w:val="center"/>
          </w:tcPr>
          <w:p>
            <w:pPr>
              <w:jc w:val="center"/>
              <w:rPr>
                <w:rFonts w:hint="eastAsia" w:ascii="宋体" w:hAnsi="宋体" w:cs="宋体"/>
                <w:b/>
                <w:bCs w:val="0"/>
                <w:szCs w:val="21"/>
                <w:lang w:val="en-US" w:eastAsia="zh-CN"/>
              </w:rPr>
            </w:pPr>
          </w:p>
        </w:tc>
        <w:tc>
          <w:tcPr>
            <w:tcW w:w="1362"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6" w:type="dxa"/>
            <w:noWrap w:val="0"/>
            <w:vAlign w:val="center"/>
          </w:tcPr>
          <w:p>
            <w:pPr>
              <w:widowControl/>
              <w:jc w:val="center"/>
              <w:rPr>
                <w:rFonts w:hint="eastAsia" w:ascii="宋体" w:hAnsi="宋体" w:eastAsia="宋体" w:cs="宋体"/>
                <w:i w:val="0"/>
                <w:iCs w:val="0"/>
                <w:color w:val="000000"/>
                <w:kern w:val="0"/>
                <w:sz w:val="21"/>
                <w:szCs w:val="21"/>
                <w:u w:val="none"/>
                <w:lang w:val="en-US" w:eastAsia="zh-CN" w:bidi="ar"/>
              </w:rPr>
            </w:pPr>
            <w:r>
              <w:rPr>
                <w:rFonts w:ascii="宋体" w:hAnsi="宋体" w:eastAsia="宋体" w:cs="宋体"/>
                <w:kern w:val="0"/>
                <w:sz w:val="21"/>
                <w:szCs w:val="21"/>
              </w:rPr>
              <w:t>12</w:t>
            </w:r>
          </w:p>
        </w:tc>
        <w:tc>
          <w:tcPr>
            <w:tcW w:w="1046" w:type="dxa"/>
            <w:noWrap w:val="0"/>
            <w:vAlign w:val="center"/>
          </w:tcPr>
          <w:p>
            <w:pPr>
              <w:widowControl/>
              <w:jc w:val="center"/>
              <w:rPr>
                <w:rFonts w:hint="eastAsia" w:ascii="宋体" w:hAnsi="宋体" w:eastAsia="宋体" w:cs="宋体"/>
                <w:i w:val="0"/>
                <w:iCs w:val="0"/>
                <w:color w:val="000000"/>
                <w:kern w:val="0"/>
                <w:sz w:val="21"/>
                <w:szCs w:val="21"/>
                <w:u w:val="none"/>
                <w:lang w:val="en-US" w:eastAsia="zh-CN" w:bidi="ar"/>
              </w:rPr>
            </w:pPr>
          </w:p>
        </w:tc>
        <w:tc>
          <w:tcPr>
            <w:tcW w:w="2548" w:type="dxa"/>
            <w:noWrap w:val="0"/>
            <w:vAlign w:val="center"/>
          </w:tcPr>
          <w:p>
            <w:pPr>
              <w:widowControl/>
              <w:jc w:val="left"/>
              <w:rPr>
                <w:rFonts w:hint="eastAsia"/>
                <w:color w:val="000000"/>
                <w:sz w:val="21"/>
                <w:szCs w:val="21"/>
              </w:rPr>
            </w:pPr>
            <w:r>
              <w:rPr>
                <w:rFonts w:hint="eastAsia" w:ascii="宋体" w:hAnsi="宋体" w:eastAsia="宋体" w:cs="宋体"/>
                <w:kern w:val="0"/>
                <w:sz w:val="21"/>
                <w:szCs w:val="21"/>
              </w:rPr>
              <w:t>摄像机安装支架</w:t>
            </w:r>
          </w:p>
        </w:tc>
        <w:tc>
          <w:tcPr>
            <w:tcW w:w="734" w:type="dxa"/>
            <w:noWrap w:val="0"/>
            <w:vAlign w:val="center"/>
          </w:tcPr>
          <w:p>
            <w:pPr>
              <w:widowControl/>
              <w:jc w:val="center"/>
              <w:rPr>
                <w:color w:val="000000"/>
                <w:sz w:val="21"/>
                <w:szCs w:val="21"/>
              </w:rPr>
            </w:pPr>
            <w:r>
              <w:rPr>
                <w:rFonts w:hint="eastAsia" w:ascii="宋体" w:hAnsi="宋体" w:eastAsia="宋体" w:cs="宋体"/>
                <w:kern w:val="0"/>
                <w:sz w:val="21"/>
                <w:szCs w:val="21"/>
              </w:rPr>
              <w:t>7</w:t>
            </w:r>
            <w:r>
              <w:rPr>
                <w:rFonts w:ascii="宋体" w:hAnsi="宋体" w:eastAsia="宋体" w:cs="宋体"/>
                <w:kern w:val="0"/>
                <w:sz w:val="21"/>
                <w:szCs w:val="21"/>
              </w:rPr>
              <w:t>1</w:t>
            </w:r>
          </w:p>
        </w:tc>
        <w:tc>
          <w:tcPr>
            <w:tcW w:w="756" w:type="dxa"/>
            <w:noWrap w:val="0"/>
            <w:vAlign w:val="center"/>
          </w:tcPr>
          <w:p>
            <w:pPr>
              <w:widowControl/>
              <w:jc w:val="center"/>
              <w:rPr>
                <w:rFonts w:hint="eastAsia"/>
                <w:color w:val="000000"/>
                <w:sz w:val="21"/>
                <w:szCs w:val="21"/>
                <w:lang w:val="en-US" w:eastAsia="zh-CN"/>
              </w:rPr>
            </w:pPr>
            <w:r>
              <w:rPr>
                <w:rFonts w:hint="eastAsia" w:ascii="宋体" w:hAnsi="宋体" w:eastAsia="宋体" w:cs="宋体"/>
                <w:kern w:val="0"/>
                <w:sz w:val="21"/>
                <w:szCs w:val="21"/>
              </w:rPr>
              <w:t>个</w:t>
            </w:r>
          </w:p>
        </w:tc>
        <w:tc>
          <w:tcPr>
            <w:tcW w:w="1629" w:type="dxa"/>
            <w:vMerge w:val="continue"/>
            <w:noWrap w:val="0"/>
            <w:vAlign w:val="center"/>
          </w:tcPr>
          <w:p>
            <w:pPr>
              <w:jc w:val="center"/>
              <w:rPr>
                <w:rFonts w:hint="eastAsia" w:ascii="宋体" w:hAnsi="宋体" w:cs="宋体"/>
                <w:b/>
                <w:bCs w:val="0"/>
                <w:szCs w:val="21"/>
                <w:lang w:val="en-US" w:eastAsia="zh-CN"/>
              </w:rPr>
            </w:pPr>
          </w:p>
        </w:tc>
        <w:tc>
          <w:tcPr>
            <w:tcW w:w="1362"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6" w:type="dxa"/>
            <w:noWrap w:val="0"/>
            <w:vAlign w:val="center"/>
          </w:tcPr>
          <w:p>
            <w:pPr>
              <w:widowControl/>
              <w:jc w:val="center"/>
              <w:rPr>
                <w:rFonts w:hint="eastAsia" w:ascii="微软雅黑" w:hAnsi="微软雅黑" w:eastAsia="微软雅黑" w:cs="微软雅黑"/>
                <w:i w:val="0"/>
                <w:iCs w:val="0"/>
                <w:color w:val="000000"/>
                <w:kern w:val="0"/>
                <w:sz w:val="21"/>
                <w:szCs w:val="21"/>
                <w:u w:val="none"/>
                <w:lang w:val="en-US" w:eastAsia="zh-CN" w:bidi="ar"/>
              </w:rPr>
            </w:pPr>
            <w:r>
              <w:rPr>
                <w:rFonts w:ascii="宋体" w:hAnsi="宋体" w:eastAsia="宋体" w:cs="宋体"/>
                <w:kern w:val="0"/>
                <w:sz w:val="21"/>
                <w:szCs w:val="21"/>
              </w:rPr>
              <w:t>13</w:t>
            </w:r>
          </w:p>
        </w:tc>
        <w:tc>
          <w:tcPr>
            <w:tcW w:w="1046" w:type="dxa"/>
            <w:noWrap w:val="0"/>
            <w:vAlign w:val="center"/>
          </w:tcPr>
          <w:p>
            <w:pPr>
              <w:widowControl/>
              <w:jc w:val="center"/>
              <w:rPr>
                <w:rFonts w:hint="eastAsia" w:ascii="微软雅黑" w:hAnsi="微软雅黑" w:eastAsia="微软雅黑" w:cs="微软雅黑"/>
                <w:i w:val="0"/>
                <w:iCs w:val="0"/>
                <w:color w:val="000000"/>
                <w:kern w:val="0"/>
                <w:sz w:val="21"/>
                <w:szCs w:val="21"/>
                <w:u w:val="none"/>
                <w:lang w:val="en-US" w:eastAsia="zh-CN" w:bidi="ar"/>
              </w:rPr>
            </w:pPr>
          </w:p>
        </w:tc>
        <w:tc>
          <w:tcPr>
            <w:tcW w:w="2548" w:type="dxa"/>
            <w:noWrap w:val="0"/>
            <w:vAlign w:val="center"/>
          </w:tcPr>
          <w:p>
            <w:pPr>
              <w:widowControl/>
              <w:jc w:val="left"/>
              <w:rPr>
                <w:rFonts w:hint="eastAsia"/>
                <w:color w:val="000000"/>
                <w:sz w:val="21"/>
                <w:szCs w:val="21"/>
              </w:rPr>
            </w:pPr>
            <w:r>
              <w:rPr>
                <w:rFonts w:hint="eastAsia" w:ascii="宋体" w:hAnsi="宋体" w:eastAsia="宋体" w:cs="宋体"/>
                <w:kern w:val="0"/>
                <w:sz w:val="21"/>
                <w:szCs w:val="21"/>
              </w:rPr>
              <w:t>前端过线盒</w:t>
            </w:r>
          </w:p>
        </w:tc>
        <w:tc>
          <w:tcPr>
            <w:tcW w:w="734" w:type="dxa"/>
            <w:noWrap w:val="0"/>
            <w:vAlign w:val="center"/>
          </w:tcPr>
          <w:p>
            <w:pPr>
              <w:widowControl/>
              <w:jc w:val="center"/>
              <w:rPr>
                <w:color w:val="000000"/>
                <w:sz w:val="21"/>
                <w:szCs w:val="21"/>
              </w:rPr>
            </w:pPr>
            <w:r>
              <w:rPr>
                <w:rFonts w:hint="eastAsia" w:ascii="宋体" w:hAnsi="宋体" w:eastAsia="宋体" w:cs="宋体"/>
                <w:kern w:val="0"/>
                <w:sz w:val="21"/>
                <w:szCs w:val="21"/>
              </w:rPr>
              <w:t>7</w:t>
            </w:r>
            <w:r>
              <w:rPr>
                <w:rFonts w:ascii="宋体" w:hAnsi="宋体" w:eastAsia="宋体" w:cs="宋体"/>
                <w:kern w:val="0"/>
                <w:sz w:val="21"/>
                <w:szCs w:val="21"/>
              </w:rPr>
              <w:t>1</w:t>
            </w:r>
          </w:p>
        </w:tc>
        <w:tc>
          <w:tcPr>
            <w:tcW w:w="756" w:type="dxa"/>
            <w:noWrap w:val="0"/>
            <w:vAlign w:val="center"/>
          </w:tcPr>
          <w:p>
            <w:pPr>
              <w:widowControl/>
              <w:jc w:val="center"/>
              <w:rPr>
                <w:rFonts w:hint="eastAsia"/>
                <w:color w:val="000000"/>
                <w:sz w:val="21"/>
                <w:szCs w:val="21"/>
                <w:lang w:val="en-US" w:eastAsia="zh-CN"/>
              </w:rPr>
            </w:pPr>
            <w:r>
              <w:rPr>
                <w:rFonts w:hint="eastAsia" w:ascii="宋体" w:hAnsi="宋体" w:eastAsia="宋体" w:cs="宋体"/>
                <w:kern w:val="0"/>
                <w:sz w:val="21"/>
                <w:szCs w:val="21"/>
              </w:rPr>
              <w:t>个</w:t>
            </w:r>
          </w:p>
        </w:tc>
        <w:tc>
          <w:tcPr>
            <w:tcW w:w="1629" w:type="dxa"/>
            <w:vMerge w:val="continue"/>
            <w:noWrap w:val="0"/>
            <w:vAlign w:val="center"/>
          </w:tcPr>
          <w:p>
            <w:pPr>
              <w:jc w:val="center"/>
              <w:rPr>
                <w:rFonts w:hint="eastAsia" w:ascii="宋体" w:hAnsi="宋体" w:cs="宋体"/>
                <w:b/>
                <w:bCs w:val="0"/>
                <w:szCs w:val="21"/>
                <w:lang w:val="en-US" w:eastAsia="zh-CN"/>
              </w:rPr>
            </w:pPr>
          </w:p>
        </w:tc>
        <w:tc>
          <w:tcPr>
            <w:tcW w:w="1362"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6" w:type="dxa"/>
            <w:noWrap w:val="0"/>
            <w:vAlign w:val="center"/>
          </w:tcPr>
          <w:p>
            <w:pPr>
              <w:widowControl/>
              <w:jc w:val="center"/>
              <w:rPr>
                <w:rFonts w:hint="eastAsia" w:ascii="微软雅黑" w:hAnsi="微软雅黑" w:eastAsia="微软雅黑" w:cs="微软雅黑"/>
                <w:i w:val="0"/>
                <w:iCs w:val="0"/>
                <w:color w:val="000000"/>
                <w:kern w:val="0"/>
                <w:sz w:val="21"/>
                <w:szCs w:val="21"/>
                <w:u w:val="none"/>
                <w:lang w:val="en-US" w:eastAsia="zh-CN" w:bidi="ar"/>
              </w:rPr>
            </w:pPr>
            <w:r>
              <w:rPr>
                <w:rFonts w:ascii="宋体" w:hAnsi="宋体" w:eastAsia="宋体" w:cs="宋体"/>
                <w:kern w:val="0"/>
                <w:sz w:val="21"/>
                <w:szCs w:val="21"/>
              </w:rPr>
              <w:t>14</w:t>
            </w:r>
          </w:p>
        </w:tc>
        <w:tc>
          <w:tcPr>
            <w:tcW w:w="1046" w:type="dxa"/>
            <w:noWrap w:val="0"/>
            <w:vAlign w:val="center"/>
          </w:tcPr>
          <w:p>
            <w:pPr>
              <w:widowControl/>
              <w:jc w:val="center"/>
              <w:rPr>
                <w:rFonts w:hint="eastAsia" w:ascii="微软雅黑" w:hAnsi="微软雅黑" w:eastAsia="微软雅黑" w:cs="微软雅黑"/>
                <w:i w:val="0"/>
                <w:iCs w:val="0"/>
                <w:color w:val="000000"/>
                <w:kern w:val="0"/>
                <w:sz w:val="21"/>
                <w:szCs w:val="21"/>
                <w:u w:val="none"/>
                <w:lang w:val="en-US" w:eastAsia="zh-CN" w:bidi="ar"/>
              </w:rPr>
            </w:pPr>
          </w:p>
        </w:tc>
        <w:tc>
          <w:tcPr>
            <w:tcW w:w="2548" w:type="dxa"/>
            <w:noWrap w:val="0"/>
            <w:vAlign w:val="center"/>
          </w:tcPr>
          <w:p>
            <w:pPr>
              <w:widowControl/>
              <w:jc w:val="left"/>
              <w:rPr>
                <w:rFonts w:hint="eastAsia"/>
                <w:color w:val="000000"/>
                <w:sz w:val="21"/>
                <w:szCs w:val="21"/>
              </w:rPr>
            </w:pPr>
            <w:r>
              <w:rPr>
                <w:rFonts w:hint="eastAsia" w:ascii="宋体" w:hAnsi="宋体" w:eastAsia="宋体" w:cs="宋体"/>
                <w:kern w:val="0"/>
                <w:sz w:val="21"/>
                <w:szCs w:val="21"/>
              </w:rPr>
              <w:t>设备安装调试</w:t>
            </w:r>
          </w:p>
        </w:tc>
        <w:tc>
          <w:tcPr>
            <w:tcW w:w="734" w:type="dxa"/>
            <w:noWrap w:val="0"/>
            <w:vAlign w:val="center"/>
          </w:tcPr>
          <w:p>
            <w:pPr>
              <w:widowControl/>
              <w:jc w:val="center"/>
              <w:rPr>
                <w:color w:val="000000"/>
                <w:sz w:val="21"/>
                <w:szCs w:val="21"/>
              </w:rPr>
            </w:pPr>
            <w:r>
              <w:rPr>
                <w:rFonts w:ascii="宋体" w:hAnsi="宋体" w:eastAsia="宋体" w:cs="宋体"/>
                <w:kern w:val="0"/>
                <w:sz w:val="21"/>
                <w:szCs w:val="21"/>
              </w:rPr>
              <w:t>71</w:t>
            </w:r>
          </w:p>
        </w:tc>
        <w:tc>
          <w:tcPr>
            <w:tcW w:w="756" w:type="dxa"/>
            <w:noWrap w:val="0"/>
            <w:vAlign w:val="center"/>
          </w:tcPr>
          <w:p>
            <w:pPr>
              <w:widowControl/>
              <w:jc w:val="center"/>
              <w:rPr>
                <w:rFonts w:hint="eastAsia"/>
                <w:color w:val="000000"/>
                <w:sz w:val="21"/>
                <w:szCs w:val="21"/>
                <w:lang w:val="en-US" w:eastAsia="zh-CN"/>
              </w:rPr>
            </w:pPr>
            <w:r>
              <w:rPr>
                <w:rFonts w:hint="eastAsia" w:ascii="宋体" w:hAnsi="宋体" w:eastAsia="宋体" w:cs="宋体"/>
                <w:kern w:val="0"/>
                <w:sz w:val="21"/>
                <w:szCs w:val="21"/>
              </w:rPr>
              <w:t>套</w:t>
            </w:r>
          </w:p>
        </w:tc>
        <w:tc>
          <w:tcPr>
            <w:tcW w:w="1629" w:type="dxa"/>
            <w:vMerge w:val="continue"/>
            <w:noWrap w:val="0"/>
            <w:vAlign w:val="center"/>
          </w:tcPr>
          <w:p>
            <w:pPr>
              <w:jc w:val="center"/>
              <w:rPr>
                <w:rFonts w:hint="eastAsia" w:ascii="宋体" w:hAnsi="宋体" w:cs="宋体"/>
                <w:b/>
                <w:bCs w:val="0"/>
                <w:szCs w:val="21"/>
                <w:lang w:val="en-US" w:eastAsia="zh-CN"/>
              </w:rPr>
            </w:pPr>
          </w:p>
        </w:tc>
        <w:tc>
          <w:tcPr>
            <w:tcW w:w="1362" w:type="dxa"/>
            <w:noWrap w:val="0"/>
            <w:vAlign w:val="top"/>
          </w:tcPr>
          <w:p>
            <w:pPr>
              <w:jc w:val="center"/>
              <w:rPr>
                <w:rFonts w:hint="eastAsia" w:ascii="宋体" w:hAnsi="宋体" w:cs="宋体"/>
                <w:b/>
                <w:bCs w:val="0"/>
                <w:szCs w:val="21"/>
                <w:lang w:val="en-US" w:eastAsia="zh-CN"/>
              </w:rPr>
            </w:pPr>
          </w:p>
        </w:tc>
      </w:tr>
    </w:tbl>
    <w:p>
      <w:pPr>
        <w:rPr>
          <w:rFonts w:hint="eastAsia" w:ascii="宋体" w:hAnsi="宋体" w:cs="宋体"/>
          <w:b/>
          <w:szCs w:val="21"/>
        </w:rPr>
      </w:pPr>
    </w:p>
    <w:p>
      <w:pPr>
        <w:rPr>
          <w:rFonts w:hint="eastAsia" w:ascii="宋体" w:hAnsi="宋体" w:cs="宋体"/>
          <w:b/>
          <w:szCs w:val="21"/>
        </w:rPr>
      </w:pPr>
      <w:r>
        <w:rPr>
          <w:rFonts w:hint="eastAsia" w:ascii="宋体" w:hAnsi="宋体" w:cs="宋体"/>
          <w:b/>
          <w:szCs w:val="21"/>
        </w:rPr>
        <w:t xml:space="preserve">注：1.备注栏注明“拒绝进口”的产品不接受投标人选用进口产品参与投标；注明“接受进口”的产品允许投标人选用进口产品参与投标，但不排斥国内产品。 </w:t>
      </w:r>
    </w:p>
    <w:p>
      <w:pPr>
        <w:rPr>
          <w:rFonts w:hint="eastAsia" w:ascii="宋体" w:hAnsi="宋体" w:cs="宋体"/>
          <w:b/>
          <w:bCs/>
          <w:szCs w:val="21"/>
        </w:rPr>
      </w:pPr>
    </w:p>
    <w:p>
      <w:pPr>
        <w:rPr>
          <w:rFonts w:hint="eastAsia" w:ascii="宋体" w:hAnsi="宋体" w:cs="宋体"/>
          <w:b/>
          <w:bCs/>
          <w:szCs w:val="21"/>
        </w:rPr>
      </w:pPr>
    </w:p>
    <w:p>
      <w:pPr>
        <w:pStyle w:val="5"/>
        <w:spacing w:before="120" w:beforeLines="50" w:after="120" w:afterLines="50"/>
        <w:rPr>
          <w:rFonts w:hint="eastAsia" w:cs="宋体"/>
          <w:szCs w:val="28"/>
        </w:rPr>
      </w:pPr>
      <w:r>
        <w:rPr>
          <w:rFonts w:hint="eastAsia" w:cs="宋体"/>
          <w:szCs w:val="28"/>
        </w:rPr>
        <w:t>三、具体技术要求</w:t>
      </w:r>
    </w:p>
    <w:p>
      <w:pPr>
        <w:rPr>
          <w:rFonts w:ascii="宋体" w:hAnsi="宋体" w:cs="宋体"/>
          <w:b/>
          <w:szCs w:val="21"/>
        </w:rPr>
      </w:pPr>
      <w:r>
        <w:rPr>
          <w:rFonts w:hint="eastAsia" w:ascii="宋体" w:hAnsi="宋体" w:cs="宋体"/>
          <w:b/>
          <w:szCs w:val="21"/>
        </w:rPr>
        <w:t>说明：投标人须如实填写《技术规格偏离表》，并按招标文件的要求提供相关证明资料，包括产品原厂说明书或产品彩页等。提供的证明资料与投标响应情况不相符的，视为《技术规格偏离表》填写不实。</w:t>
      </w:r>
    </w:p>
    <w:tbl>
      <w:tblPr>
        <w:tblStyle w:val="39"/>
        <w:tblW w:w="922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 w:type="dxa"/>
          <w:bottom w:w="0" w:type="dxa"/>
          <w:right w:w="10" w:type="dxa"/>
        </w:tblCellMar>
      </w:tblPr>
      <w:tblGrid>
        <w:gridCol w:w="513"/>
        <w:gridCol w:w="1907"/>
        <w:gridCol w:w="5569"/>
        <w:gridCol w:w="123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663" w:hRule="atLeast"/>
          <w:jc w:val="center"/>
        </w:trPr>
        <w:tc>
          <w:tcPr>
            <w:tcW w:w="513" w:type="dxa"/>
            <w:tcBorders>
              <w:top w:val="single" w:color="auto" w:sz="4" w:space="0"/>
              <w:bottom w:val="single" w:color="auto" w:sz="4" w:space="0"/>
              <w:right w:val="single" w:color="auto" w:sz="4" w:space="0"/>
            </w:tcBorders>
            <w:noWrap w:val="0"/>
            <w:vAlign w:val="center"/>
          </w:tcPr>
          <w:p>
            <w:pPr>
              <w:autoSpaceDE w:val="0"/>
              <w:autoSpaceDN w:val="0"/>
              <w:adjustRightInd w:val="0"/>
              <w:spacing w:line="360" w:lineRule="auto"/>
              <w:contextualSpacing/>
              <w:jc w:val="center"/>
              <w:rPr>
                <w:rFonts w:hint="eastAsia" w:ascii="宋体" w:cs="宋体"/>
                <w:b/>
                <w:bCs/>
                <w:color w:val="auto"/>
                <w:szCs w:val="21"/>
                <w:lang w:val="zh-CN"/>
              </w:rPr>
            </w:pPr>
            <w:r>
              <w:rPr>
                <w:rFonts w:hint="eastAsia" w:ascii="宋体" w:cs="宋体"/>
                <w:b/>
                <w:bCs/>
                <w:color w:val="auto"/>
                <w:szCs w:val="21"/>
                <w:lang w:val="zh-CN"/>
              </w:rPr>
              <w:t>序号</w:t>
            </w:r>
          </w:p>
        </w:tc>
        <w:tc>
          <w:tcPr>
            <w:tcW w:w="1907" w:type="dxa"/>
            <w:tcBorders>
              <w:top w:val="single" w:color="auto" w:sz="4" w:space="0"/>
              <w:bottom w:val="single" w:color="auto" w:sz="4" w:space="0"/>
              <w:right w:val="single" w:color="auto" w:sz="4" w:space="0"/>
            </w:tcBorders>
            <w:noWrap w:val="0"/>
            <w:vAlign w:val="center"/>
          </w:tcPr>
          <w:p>
            <w:pPr>
              <w:autoSpaceDE w:val="0"/>
              <w:autoSpaceDN w:val="0"/>
              <w:adjustRightInd w:val="0"/>
              <w:spacing w:line="360" w:lineRule="auto"/>
              <w:contextualSpacing/>
              <w:jc w:val="center"/>
              <w:rPr>
                <w:b/>
                <w:bCs/>
                <w:color w:val="auto"/>
                <w:szCs w:val="21"/>
              </w:rPr>
            </w:pPr>
            <w:r>
              <w:rPr>
                <w:rFonts w:hint="eastAsia" w:ascii="宋体" w:cs="宋体"/>
                <w:b/>
                <w:bCs/>
                <w:color w:val="auto"/>
                <w:szCs w:val="21"/>
                <w:lang w:val="zh-CN"/>
              </w:rPr>
              <w:t>货物名称</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auto"/>
              <w:contextualSpacing/>
              <w:jc w:val="center"/>
              <w:rPr>
                <w:rFonts w:ascii="宋体" w:cs="宋体"/>
                <w:b/>
                <w:bCs/>
                <w:color w:val="auto"/>
                <w:szCs w:val="21"/>
                <w:lang w:val="zh-CN"/>
              </w:rPr>
            </w:pPr>
            <w:r>
              <w:rPr>
                <w:rFonts w:hint="eastAsia" w:ascii="宋体" w:cs="宋体"/>
                <w:b/>
                <w:bCs/>
                <w:color w:val="auto"/>
                <w:szCs w:val="21"/>
                <w:lang w:val="zh-CN"/>
              </w:rPr>
              <w:t>招标技术</w:t>
            </w:r>
            <w:r>
              <w:rPr>
                <w:rFonts w:ascii="宋体" w:cs="宋体"/>
                <w:b/>
                <w:bCs/>
                <w:color w:val="auto"/>
                <w:szCs w:val="21"/>
                <w:lang w:val="zh-CN"/>
              </w:rPr>
              <w:t>要求</w:t>
            </w:r>
          </w:p>
        </w:tc>
        <w:tc>
          <w:tcPr>
            <w:tcW w:w="123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auto"/>
              <w:contextualSpacing/>
              <w:jc w:val="center"/>
              <w:rPr>
                <w:rFonts w:hint="eastAsia" w:ascii="宋体" w:eastAsia="宋体" w:cs="宋体"/>
                <w:b/>
                <w:bCs/>
                <w:szCs w:val="21"/>
                <w:lang w:val="en-US" w:eastAsia="zh-CN"/>
              </w:rPr>
            </w:pPr>
            <w:r>
              <w:rPr>
                <w:rFonts w:hint="eastAsia" w:ascii="宋体" w:cs="宋体"/>
                <w:b/>
                <w:bCs/>
                <w:szCs w:val="21"/>
                <w:lang w:val="en-US" w:eastAsia="zh-CN"/>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widowControl/>
              <w:jc w:val="center"/>
              <w:rPr>
                <w:rFonts w:hint="default" w:eastAsia="宋体"/>
                <w:color w:val="auto"/>
                <w:sz w:val="21"/>
                <w:szCs w:val="21"/>
                <w:lang w:val="en-US" w:eastAsia="zh-CN"/>
              </w:rPr>
            </w:pPr>
            <w:bookmarkStart w:id="30" w:name="_GoBack" w:colFirst="0" w:colLast="2"/>
            <w:r>
              <w:rPr>
                <w:rFonts w:hint="eastAsia" w:ascii="宋体" w:hAnsi="宋体" w:eastAsia="宋体" w:cs="宋体"/>
                <w:kern w:val="0"/>
                <w:sz w:val="21"/>
                <w:szCs w:val="21"/>
              </w:rPr>
              <w:t>1</w:t>
            </w:r>
          </w:p>
        </w:tc>
        <w:tc>
          <w:tcPr>
            <w:tcW w:w="1907" w:type="dxa"/>
            <w:tcBorders>
              <w:top w:val="single" w:color="auto" w:sz="4" w:space="0"/>
              <w:bottom w:val="single" w:color="auto" w:sz="4" w:space="0"/>
              <w:right w:val="single" w:color="auto" w:sz="4" w:space="0"/>
            </w:tcBorders>
            <w:noWrap w:val="0"/>
            <w:vAlign w:val="center"/>
          </w:tcPr>
          <w:p>
            <w:pPr>
              <w:widowControl/>
              <w:jc w:val="left"/>
              <w:rPr>
                <w:color w:val="auto"/>
                <w:sz w:val="21"/>
                <w:szCs w:val="21"/>
              </w:rPr>
            </w:pPr>
            <w:r>
              <w:rPr>
                <w:rFonts w:hint="eastAsia" w:ascii="宋体" w:hAnsi="宋体" w:eastAsia="宋体" w:cs="宋体"/>
                <w:kern w:val="0"/>
                <w:sz w:val="21"/>
                <w:szCs w:val="21"/>
              </w:rPr>
              <w:t>球形网络摄像机</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1、不小于400万的球形摄像机，不小于1/1.8＂ progressive scan CMOS；</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2、细节通道内置镜头，支持不小于25倍光学变倍，镜头最大焦距不小于150mm。；</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3、支持全景路对设定区域进行布防，当检测到目标时联动特写摄像机对目标进行跟踪及报警，实现周界布防。支持细节路对设定区域进行布防；</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4、混合目标检测：支持细节路混合目标检测，对检测区域内的人、车进行抓拍上传；</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5、支持人脸人体车辆同时抓拍，人脸人体关联输出，并实现对人脸、人体、车辆结构化属性特征信息提取；</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6、▲摄像机内置不少于2个镜头，可输出至少一路全景视频和一路细节视频，其中全景路内置1个镜头，细节路内置1个镜头（投标时提供公安部检验报告复印件关键页加盖制造商公章）；</w:t>
            </w:r>
          </w:p>
          <w:p>
            <w:pPr>
              <w:widowControl/>
              <w:jc w:val="left"/>
              <w:rPr>
                <w:rFonts w:hint="eastAsia" w:ascii="宋体" w:hAnsi="宋体" w:eastAsia="宋体" w:cs="Times New Roman"/>
                <w:bCs/>
                <w:color w:val="auto"/>
                <w:kern w:val="2"/>
                <w:sz w:val="21"/>
                <w:szCs w:val="21"/>
                <w:lang w:val="en-US" w:eastAsia="zh-CN" w:bidi="ar-SA"/>
              </w:rPr>
            </w:pPr>
            <w:r>
              <w:rPr>
                <w:rFonts w:hint="eastAsia" w:ascii="宋体" w:hAnsi="宋体" w:eastAsia="宋体" w:cs="宋体"/>
                <w:kern w:val="0"/>
                <w:sz w:val="21"/>
                <w:szCs w:val="21"/>
              </w:rPr>
              <w:t>7、▲支持数据感知功能，可同时支持3路web监听通道，设备响应web端发送的查询请求，并返回对应的感知数据；断网重连后，报警信息可继续上（投标时提供公安部检验报告复印件关键页加盖制造商公章）。</w:t>
            </w:r>
          </w:p>
        </w:tc>
        <w:tc>
          <w:tcPr>
            <w:tcW w:w="1239" w:type="dxa"/>
            <w:vMerge w:val="restart"/>
            <w:tcBorders>
              <w:top w:val="single" w:color="auto" w:sz="4" w:space="0"/>
              <w:left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widowControl/>
              <w:jc w:val="center"/>
              <w:rPr>
                <w:rFonts w:hint="default" w:eastAsia="宋体"/>
                <w:color w:val="auto"/>
                <w:sz w:val="21"/>
                <w:szCs w:val="21"/>
                <w:lang w:val="en-US" w:eastAsia="zh-CN"/>
              </w:rPr>
            </w:pPr>
            <w:r>
              <w:rPr>
                <w:rFonts w:hint="eastAsia" w:ascii="宋体" w:hAnsi="宋体" w:eastAsia="宋体" w:cs="宋体"/>
                <w:kern w:val="0"/>
                <w:sz w:val="21"/>
                <w:szCs w:val="21"/>
              </w:rPr>
              <w:t>2</w:t>
            </w:r>
          </w:p>
        </w:tc>
        <w:tc>
          <w:tcPr>
            <w:tcW w:w="1907" w:type="dxa"/>
            <w:tcBorders>
              <w:top w:val="single" w:color="auto" w:sz="4" w:space="0"/>
              <w:bottom w:val="single" w:color="auto" w:sz="4" w:space="0"/>
              <w:right w:val="single" w:color="auto" w:sz="4" w:space="0"/>
            </w:tcBorders>
            <w:noWrap w:val="0"/>
            <w:vAlign w:val="center"/>
          </w:tcPr>
          <w:p>
            <w:pPr>
              <w:widowControl/>
              <w:jc w:val="left"/>
              <w:rPr>
                <w:color w:val="auto"/>
                <w:sz w:val="21"/>
                <w:szCs w:val="21"/>
              </w:rPr>
            </w:pPr>
            <w:r>
              <w:rPr>
                <w:rFonts w:hint="eastAsia" w:ascii="宋体" w:hAnsi="宋体" w:eastAsia="宋体" w:cs="宋体"/>
                <w:kern w:val="0"/>
                <w:sz w:val="21"/>
                <w:szCs w:val="21"/>
              </w:rPr>
              <w:t>室外筒机</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1、具有不低于400万像素， 1/3" CMOS 白光全彩筒型网络摄像机；</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2、支持智能侦测，支持越界侦测，区域入侵侦测；</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3、支持白光/红外双补光，白光补光≥30 m，红外补光≥50 m；</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4、1个内置麦克风，高清拾音；</w:t>
            </w:r>
          </w:p>
          <w:p>
            <w:pPr>
              <w:widowControl/>
              <w:jc w:val="left"/>
              <w:rPr>
                <w:rFonts w:hint="eastAsia" w:ascii="宋体" w:hAnsi="宋体" w:eastAsia="宋体" w:cs="Times New Roman"/>
                <w:bCs/>
                <w:color w:val="auto"/>
                <w:kern w:val="2"/>
                <w:sz w:val="21"/>
                <w:szCs w:val="21"/>
                <w:lang w:val="en-US" w:eastAsia="zh-CN" w:bidi="ar-SA"/>
              </w:rPr>
            </w:pPr>
            <w:r>
              <w:rPr>
                <w:rFonts w:hint="eastAsia" w:ascii="宋体" w:hAnsi="宋体" w:eastAsia="宋体" w:cs="宋体"/>
                <w:kern w:val="0"/>
                <w:sz w:val="21"/>
                <w:szCs w:val="21"/>
              </w:rPr>
              <w:t>5、供电方式支持 DC12 V，POE供电。</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widowControl/>
              <w:jc w:val="center"/>
              <w:rPr>
                <w:rFonts w:hint="default" w:eastAsia="宋体"/>
                <w:color w:val="auto"/>
                <w:sz w:val="21"/>
                <w:szCs w:val="21"/>
                <w:lang w:val="en-US" w:eastAsia="zh-CN"/>
              </w:rPr>
            </w:pPr>
            <w:r>
              <w:rPr>
                <w:rFonts w:hint="eastAsia" w:ascii="宋体" w:hAnsi="宋体" w:eastAsia="宋体" w:cs="宋体"/>
                <w:kern w:val="0"/>
                <w:sz w:val="21"/>
                <w:szCs w:val="21"/>
              </w:rPr>
              <w:t>3</w:t>
            </w:r>
          </w:p>
        </w:tc>
        <w:tc>
          <w:tcPr>
            <w:tcW w:w="1907" w:type="dxa"/>
            <w:tcBorders>
              <w:top w:val="single" w:color="auto" w:sz="4" w:space="0"/>
              <w:bottom w:val="single" w:color="auto" w:sz="4" w:space="0"/>
              <w:right w:val="single" w:color="auto" w:sz="4" w:space="0"/>
            </w:tcBorders>
            <w:noWrap w:val="0"/>
            <w:vAlign w:val="center"/>
          </w:tcPr>
          <w:p>
            <w:pPr>
              <w:widowControl/>
              <w:jc w:val="left"/>
              <w:rPr>
                <w:color w:val="auto"/>
                <w:sz w:val="21"/>
                <w:szCs w:val="21"/>
              </w:rPr>
            </w:pPr>
            <w:r>
              <w:rPr>
                <w:rFonts w:hint="eastAsia" w:ascii="宋体" w:hAnsi="宋体" w:eastAsia="宋体" w:cs="宋体"/>
                <w:kern w:val="0"/>
                <w:sz w:val="21"/>
                <w:szCs w:val="21"/>
              </w:rPr>
              <w:t>食堂半球</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1、具有不小于400万像素半球型网络摄像机；</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2、最低照度彩色不大于0.005 Lux ；</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3、设备支持角度调节为: 水平：0°~360°，垂直：0°~75°，旋转：0°~360° ；</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4、支持红外补光，红外补光距离不小于30米；</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5、视频压缩标准支持: H.265/H.264；</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6、1个内置麦克风；</w:t>
            </w:r>
          </w:p>
          <w:p>
            <w:pPr>
              <w:widowControl/>
              <w:jc w:val="left"/>
              <w:rPr>
                <w:rFonts w:hint="eastAsia" w:ascii="宋体" w:hAnsi="宋体" w:eastAsia="宋体" w:cs="Times New Roman"/>
                <w:bCs/>
                <w:color w:val="auto"/>
                <w:kern w:val="2"/>
                <w:sz w:val="21"/>
                <w:szCs w:val="21"/>
                <w:lang w:val="en-US" w:eastAsia="zh-CN" w:bidi="ar-SA"/>
              </w:rPr>
            </w:pPr>
            <w:r>
              <w:rPr>
                <w:rFonts w:hint="eastAsia" w:ascii="宋体" w:hAnsi="宋体" w:eastAsia="宋体" w:cs="宋体"/>
                <w:kern w:val="0"/>
                <w:sz w:val="21"/>
                <w:szCs w:val="21"/>
              </w:rPr>
              <w:t>7、供电方式支持DC12 V，POE供电。</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widowControl/>
              <w:jc w:val="center"/>
              <w:rPr>
                <w:rFonts w:hint="default" w:eastAsia="宋体"/>
                <w:color w:val="auto"/>
                <w:sz w:val="21"/>
                <w:szCs w:val="21"/>
                <w:lang w:val="en-US" w:eastAsia="zh-CN"/>
              </w:rPr>
            </w:pPr>
            <w:r>
              <w:rPr>
                <w:rFonts w:hint="eastAsia" w:ascii="宋体" w:hAnsi="宋体" w:eastAsia="宋体" w:cs="宋体"/>
                <w:kern w:val="0"/>
                <w:sz w:val="21"/>
                <w:szCs w:val="21"/>
              </w:rPr>
              <w:t>4</w:t>
            </w:r>
          </w:p>
        </w:tc>
        <w:tc>
          <w:tcPr>
            <w:tcW w:w="1907" w:type="dxa"/>
            <w:tcBorders>
              <w:top w:val="single" w:color="auto" w:sz="4" w:space="0"/>
              <w:bottom w:val="single" w:color="auto" w:sz="4" w:space="0"/>
              <w:right w:val="single" w:color="auto" w:sz="4" w:space="0"/>
            </w:tcBorders>
            <w:noWrap w:val="0"/>
            <w:vAlign w:val="center"/>
          </w:tcPr>
          <w:p>
            <w:pPr>
              <w:widowControl/>
              <w:jc w:val="left"/>
              <w:rPr>
                <w:color w:val="auto"/>
                <w:sz w:val="21"/>
                <w:szCs w:val="21"/>
              </w:rPr>
            </w:pPr>
            <w:r>
              <w:rPr>
                <w:rFonts w:hint="eastAsia" w:ascii="宋体" w:hAnsi="宋体" w:eastAsia="宋体" w:cs="宋体"/>
                <w:kern w:val="0"/>
                <w:sz w:val="21"/>
                <w:szCs w:val="21"/>
              </w:rPr>
              <w:t>厨房防油污筒机</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1、具有1/3" Progressive Scan CMOS筒型摄像机；</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2、最高分辨率可达2560 × 1440；</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3、支持智能侦测，支持越界侦测，区域入侵侦测；</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4、支持背光补偿，强光抑制，3D数字降噪，110 dB宽动态适应不同监控环境；</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5、支持红外补光，红外照射距离≥30 m；</w:t>
            </w:r>
          </w:p>
          <w:p>
            <w:pPr>
              <w:widowControl/>
              <w:jc w:val="left"/>
              <w:rPr>
                <w:rFonts w:hint="eastAsia" w:ascii="宋体" w:hAnsi="宋体" w:eastAsia="宋体" w:cs="Times New Roman"/>
                <w:bCs/>
                <w:color w:val="auto"/>
                <w:kern w:val="2"/>
                <w:sz w:val="21"/>
                <w:szCs w:val="21"/>
                <w:lang w:val="en-US" w:eastAsia="zh-CN" w:bidi="ar-SA"/>
              </w:rPr>
            </w:pPr>
            <w:r>
              <w:rPr>
                <w:rFonts w:hint="eastAsia" w:ascii="宋体" w:hAnsi="宋体" w:eastAsia="宋体" w:cs="宋体"/>
                <w:kern w:val="0"/>
                <w:sz w:val="21"/>
                <w:szCs w:val="21"/>
              </w:rPr>
              <w:t>6、供电方式支持DC12 V ，PoE供电。</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widowControl/>
              <w:jc w:val="center"/>
              <w:rPr>
                <w:rFonts w:hint="default" w:eastAsia="宋体"/>
                <w:color w:val="auto"/>
                <w:sz w:val="21"/>
                <w:szCs w:val="21"/>
                <w:lang w:val="en-US" w:eastAsia="zh-CN"/>
              </w:rPr>
            </w:pPr>
            <w:r>
              <w:rPr>
                <w:rFonts w:hint="eastAsia" w:ascii="宋体" w:hAnsi="宋体" w:eastAsia="宋体" w:cs="宋体"/>
                <w:kern w:val="0"/>
                <w:sz w:val="21"/>
                <w:szCs w:val="21"/>
              </w:rPr>
              <w:t>5</w:t>
            </w:r>
          </w:p>
        </w:tc>
        <w:tc>
          <w:tcPr>
            <w:tcW w:w="1907" w:type="dxa"/>
            <w:tcBorders>
              <w:top w:val="single" w:color="auto" w:sz="4" w:space="0"/>
              <w:bottom w:val="single" w:color="auto" w:sz="4" w:space="0"/>
              <w:right w:val="single" w:color="auto" w:sz="4" w:space="0"/>
            </w:tcBorders>
            <w:noWrap w:val="0"/>
            <w:vAlign w:val="center"/>
          </w:tcPr>
          <w:p>
            <w:pPr>
              <w:widowControl/>
              <w:jc w:val="left"/>
              <w:rPr>
                <w:color w:val="auto"/>
                <w:sz w:val="21"/>
                <w:szCs w:val="21"/>
              </w:rPr>
            </w:pPr>
            <w:r>
              <w:rPr>
                <w:rFonts w:hint="eastAsia" w:ascii="宋体" w:hAnsi="宋体" w:eastAsia="宋体" w:cs="宋体"/>
                <w:kern w:val="0"/>
                <w:sz w:val="21"/>
                <w:szCs w:val="21"/>
              </w:rPr>
              <w:t>校园监控存储设备</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1、可支持32路H.264、H.265的网络摄像机自适应接入存储，支持双系统备份；</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2、设备支持4路图片流人脸分析比对或1路视频流人脸抓拍；</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3、16个人脸名单库，总库容1万张；</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4、支持以脸搜脸、按姓名检索、按属性检索；</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5、▲开启视频流智能分析，NVR解码性能不会降低，NVR网络发送带宽不会降低（投标时提供公安部所属检测机构出具的检验报告关键页复印件加盖制造商公章）；</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6、▲支持从其他设备接入设定时间的录像文件，并对录像文件进行人脸检测和识别，实时显示识别结果。支持人脸戴眼镜检出率不低于99%（投标时提供公安部所属检测机构出具的检验报告关键页复印件加盖制造商公章）；</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7、设备具有HDMI输出接口和VGA输出接口，支持4K输出，支持同屏预览，支持文件管理与图形化的通道管理；</w:t>
            </w:r>
          </w:p>
          <w:p>
            <w:pPr>
              <w:widowControl/>
              <w:jc w:val="left"/>
              <w:rPr>
                <w:rFonts w:hint="eastAsia" w:ascii="宋体" w:hAnsi="宋体" w:eastAsia="宋体" w:cs="Times New Roman"/>
                <w:bCs/>
                <w:color w:val="auto"/>
                <w:kern w:val="2"/>
                <w:sz w:val="21"/>
                <w:szCs w:val="21"/>
                <w:lang w:val="en-US" w:eastAsia="zh-CN" w:bidi="ar-SA"/>
              </w:rPr>
            </w:pPr>
            <w:r>
              <w:rPr>
                <w:rFonts w:hint="eastAsia" w:ascii="宋体" w:hAnsi="宋体" w:eastAsia="宋体" w:cs="宋体"/>
                <w:kern w:val="0"/>
                <w:sz w:val="21"/>
                <w:szCs w:val="21"/>
              </w:rPr>
              <w:t>8、设备具有8个SATA接口，内置不少于8块8T硬盘。</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widowControl/>
              <w:jc w:val="center"/>
              <w:rPr>
                <w:rFonts w:hint="default" w:eastAsia="宋体"/>
                <w:color w:val="auto"/>
                <w:sz w:val="21"/>
                <w:szCs w:val="21"/>
                <w:lang w:val="en-US" w:eastAsia="zh-CN"/>
              </w:rPr>
            </w:pPr>
            <w:r>
              <w:rPr>
                <w:rFonts w:hint="eastAsia" w:ascii="宋体" w:hAnsi="宋体" w:eastAsia="宋体" w:cs="宋体"/>
                <w:kern w:val="0"/>
                <w:sz w:val="21"/>
                <w:szCs w:val="21"/>
              </w:rPr>
              <w:t>6</w:t>
            </w:r>
          </w:p>
        </w:tc>
        <w:tc>
          <w:tcPr>
            <w:tcW w:w="1907" w:type="dxa"/>
            <w:tcBorders>
              <w:top w:val="single" w:color="auto" w:sz="4" w:space="0"/>
              <w:bottom w:val="single" w:color="auto" w:sz="4" w:space="0"/>
              <w:right w:val="single" w:color="auto" w:sz="4" w:space="0"/>
            </w:tcBorders>
            <w:noWrap w:val="0"/>
            <w:vAlign w:val="center"/>
          </w:tcPr>
          <w:p>
            <w:pPr>
              <w:widowControl/>
              <w:jc w:val="left"/>
              <w:rPr>
                <w:color w:val="auto"/>
                <w:sz w:val="21"/>
                <w:szCs w:val="21"/>
              </w:rPr>
            </w:pPr>
            <w:r>
              <w:rPr>
                <w:rFonts w:hint="eastAsia" w:ascii="宋体" w:hAnsi="宋体" w:eastAsia="宋体" w:cs="宋体"/>
                <w:kern w:val="0"/>
                <w:sz w:val="21"/>
                <w:szCs w:val="21"/>
              </w:rPr>
              <w:t>数据汇聚终端</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1、交换容量≥15Tbps；</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2、包转发率≥7000Mpps；</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3、主控引擎≥2；整机业务板槽位数≥3；</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4、支持VxLAN功能，支持VxLAN二层网关、三层网关，支持BGP EVPN，支持分布式 Anycast 网关，支持VxLAN Fabric 的自动化部署；</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5、支持真实业务流的实时检测技术，秒级快速故障定位；</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6、支持硬件BFD/OAM，3.3ms稳定均匀发包检测，提高设备的可靠性；</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7、支持 Telemetry 技术，实时采集设备数据并上送至网络分析组件平台，通过智能故障识别算法对网络数据进行分析，精准展现网络实时状态，及时定界故障以及故障发生原因，精准保障用户体验；</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8、支持通过Netstream采集网络数据，上报给网络安全智能系统，进行网络的安全威胁事件信息检测和全网的安全态势感知，同时网络安全智能系统和SDN控制器联动，以实现全网安全协防；</w:t>
            </w:r>
          </w:p>
          <w:p>
            <w:pPr>
              <w:widowControl/>
              <w:jc w:val="left"/>
              <w:rPr>
                <w:rFonts w:hint="eastAsia" w:ascii="宋体" w:hAnsi="宋体" w:eastAsia="宋体" w:cs="Times New Roman"/>
                <w:bCs/>
                <w:color w:val="auto"/>
                <w:kern w:val="2"/>
                <w:sz w:val="21"/>
                <w:szCs w:val="21"/>
                <w:lang w:val="en-US" w:eastAsia="zh-CN" w:bidi="ar-SA"/>
              </w:rPr>
            </w:pPr>
            <w:r>
              <w:rPr>
                <w:rFonts w:hint="eastAsia" w:ascii="宋体" w:hAnsi="宋体" w:eastAsia="宋体" w:cs="宋体"/>
                <w:kern w:val="0"/>
                <w:sz w:val="21"/>
                <w:szCs w:val="21"/>
              </w:rPr>
              <w:t>9、2个800W交流电源模块(黑色)，基本软件。</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widowControl/>
              <w:jc w:val="center"/>
              <w:rPr>
                <w:rFonts w:hint="default" w:eastAsia="宋体"/>
                <w:color w:val="auto"/>
                <w:sz w:val="21"/>
                <w:szCs w:val="21"/>
                <w:lang w:val="en-US" w:eastAsia="zh-CN"/>
              </w:rPr>
            </w:pPr>
            <w:r>
              <w:rPr>
                <w:rFonts w:hint="eastAsia" w:ascii="宋体" w:hAnsi="宋体" w:eastAsia="宋体" w:cs="宋体"/>
                <w:kern w:val="0"/>
                <w:sz w:val="21"/>
                <w:szCs w:val="21"/>
              </w:rPr>
              <w:t>7</w:t>
            </w:r>
          </w:p>
        </w:tc>
        <w:tc>
          <w:tcPr>
            <w:tcW w:w="1907" w:type="dxa"/>
            <w:tcBorders>
              <w:top w:val="single" w:color="auto" w:sz="4" w:space="0"/>
              <w:bottom w:val="single" w:color="auto" w:sz="4" w:space="0"/>
              <w:right w:val="single" w:color="auto" w:sz="4" w:space="0"/>
            </w:tcBorders>
            <w:noWrap w:val="0"/>
            <w:vAlign w:val="center"/>
          </w:tcPr>
          <w:p>
            <w:pPr>
              <w:widowControl/>
              <w:jc w:val="left"/>
              <w:rPr>
                <w:color w:val="auto"/>
                <w:sz w:val="21"/>
                <w:szCs w:val="21"/>
              </w:rPr>
            </w:pPr>
            <w:r>
              <w:rPr>
                <w:rFonts w:hint="eastAsia" w:ascii="宋体" w:hAnsi="宋体" w:eastAsia="宋体" w:cs="宋体"/>
                <w:kern w:val="0"/>
                <w:sz w:val="21"/>
                <w:szCs w:val="21"/>
              </w:rPr>
              <w:t>光接口板</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Times New Roman"/>
                <w:bCs/>
                <w:color w:val="auto"/>
                <w:kern w:val="2"/>
                <w:sz w:val="21"/>
                <w:szCs w:val="21"/>
                <w:lang w:val="en-US" w:eastAsia="zh-CN" w:bidi="ar-SA"/>
              </w:rPr>
            </w:pPr>
            <w:r>
              <w:rPr>
                <w:rFonts w:hint="eastAsia" w:ascii="宋体" w:hAnsi="宋体" w:eastAsia="宋体" w:cs="宋体"/>
                <w:kern w:val="0"/>
                <w:sz w:val="21"/>
                <w:szCs w:val="21"/>
              </w:rPr>
              <w:t>48端口百兆/千兆以太网光接口板(EA,SFP)。</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widowControl/>
              <w:jc w:val="center"/>
              <w:rPr>
                <w:rFonts w:hint="default" w:eastAsia="宋体"/>
                <w:color w:val="auto"/>
                <w:sz w:val="21"/>
                <w:szCs w:val="21"/>
                <w:lang w:val="en-US" w:eastAsia="zh-CN"/>
              </w:rPr>
            </w:pPr>
            <w:r>
              <w:rPr>
                <w:rFonts w:hint="eastAsia" w:ascii="宋体" w:hAnsi="宋体" w:eastAsia="宋体" w:cs="宋体"/>
                <w:kern w:val="0"/>
                <w:sz w:val="21"/>
                <w:szCs w:val="21"/>
              </w:rPr>
              <w:t>8</w:t>
            </w:r>
          </w:p>
        </w:tc>
        <w:tc>
          <w:tcPr>
            <w:tcW w:w="1907" w:type="dxa"/>
            <w:tcBorders>
              <w:top w:val="single" w:color="auto" w:sz="4" w:space="0"/>
              <w:bottom w:val="single" w:color="auto" w:sz="4" w:space="0"/>
              <w:right w:val="single" w:color="auto" w:sz="4" w:space="0"/>
            </w:tcBorders>
            <w:noWrap w:val="0"/>
            <w:vAlign w:val="center"/>
          </w:tcPr>
          <w:p>
            <w:pPr>
              <w:widowControl/>
              <w:jc w:val="left"/>
              <w:rPr>
                <w:color w:val="auto"/>
                <w:sz w:val="21"/>
                <w:szCs w:val="21"/>
              </w:rPr>
            </w:pPr>
            <w:r>
              <w:rPr>
                <w:rFonts w:hint="eastAsia" w:ascii="宋体" w:hAnsi="宋体" w:eastAsia="宋体" w:cs="宋体"/>
                <w:kern w:val="0"/>
                <w:sz w:val="21"/>
                <w:szCs w:val="21"/>
              </w:rPr>
              <w:t>数据接入终端</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1、交换容量≥336Gbps；</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2、包转发率≥50Mpps；</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3、24个千兆电口，4个千兆SFP；</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4、支持802.3at POE+功能，支持快速POE功能，当交换机电源上电时，支持秒级实现对PD设备的供电；</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5、支持防止DOS、ARP攻击功能、ICMP防攻击；</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6、支持端口隔离、端口安全、Sticky MAC；</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7、支持 IP、MAC、端口、VLAN的组合绑定；</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8、支持DHCPv6 Snooping，DAI，SAVI等安全特性；</w:t>
            </w:r>
          </w:p>
          <w:p>
            <w:pPr>
              <w:widowControl/>
              <w:jc w:val="left"/>
              <w:rPr>
                <w:rFonts w:ascii="宋体" w:hAnsi="宋体" w:eastAsia="宋体" w:cs="宋体"/>
                <w:kern w:val="0"/>
                <w:sz w:val="21"/>
                <w:szCs w:val="21"/>
              </w:rPr>
            </w:pPr>
            <w:r>
              <w:rPr>
                <w:rFonts w:hint="eastAsia" w:ascii="宋体" w:hAnsi="宋体" w:eastAsia="宋体" w:cs="宋体"/>
                <w:kern w:val="0"/>
                <w:sz w:val="21"/>
                <w:szCs w:val="21"/>
              </w:rPr>
              <w:t>9、支持以太网环网保护协议ERPS，故障倒换时间小于50ms；</w:t>
            </w:r>
          </w:p>
          <w:p>
            <w:pPr>
              <w:widowControl/>
              <w:jc w:val="left"/>
              <w:rPr>
                <w:rFonts w:hint="eastAsia" w:ascii="宋体" w:hAnsi="宋体" w:eastAsia="宋体" w:cs="Times New Roman"/>
                <w:bCs/>
                <w:color w:val="auto"/>
                <w:kern w:val="2"/>
                <w:sz w:val="21"/>
                <w:szCs w:val="21"/>
                <w:lang w:val="en-US" w:eastAsia="zh-CN" w:bidi="ar-SA"/>
              </w:rPr>
            </w:pPr>
            <w:r>
              <w:rPr>
                <w:rFonts w:hint="eastAsia" w:ascii="宋体" w:hAnsi="宋体" w:eastAsia="宋体" w:cs="宋体"/>
                <w:kern w:val="0"/>
                <w:sz w:val="21"/>
                <w:szCs w:val="21"/>
              </w:rPr>
              <w:t>10、支持Telemetry技术，配合网络分析组件通过智能故障识别算法对网络数据进行分析，精准展现网络实时状态，并能及时有效地定界故障以及定位故障发生原因，发现影响用户体验的网络问题，精准保障用户体验。</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widowControl/>
              <w:jc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kern w:val="0"/>
                <w:sz w:val="21"/>
                <w:szCs w:val="21"/>
              </w:rPr>
              <w:t>9</w:t>
            </w:r>
          </w:p>
        </w:tc>
        <w:tc>
          <w:tcPr>
            <w:tcW w:w="1907" w:type="dxa"/>
            <w:tcBorders>
              <w:top w:val="single" w:color="auto" w:sz="4" w:space="0"/>
              <w:bottom w:val="single" w:color="auto" w:sz="4" w:space="0"/>
              <w:right w:val="single" w:color="auto" w:sz="4" w:space="0"/>
            </w:tcBorders>
            <w:noWrap w:val="0"/>
            <w:vAlign w:val="center"/>
          </w:tcPr>
          <w:p>
            <w:pPr>
              <w:widowControl/>
              <w:jc w:val="left"/>
              <w:rPr>
                <w:color w:val="auto"/>
                <w:sz w:val="21"/>
                <w:szCs w:val="21"/>
              </w:rPr>
            </w:pPr>
            <w:r>
              <w:rPr>
                <w:rFonts w:hint="eastAsia" w:ascii="宋体" w:hAnsi="宋体" w:cs="宋体"/>
                <w:color w:val="000000"/>
                <w:kern w:val="0"/>
                <w:sz w:val="21"/>
                <w:szCs w:val="21"/>
              </w:rPr>
              <w:t>监控管理平台</w:t>
            </w:r>
            <w:r>
              <w:rPr>
                <w:rFonts w:ascii="宋体" w:hAnsi="宋体" w:cs="宋体"/>
                <w:color w:val="000000"/>
                <w:kern w:val="0"/>
                <w:sz w:val="21"/>
                <w:szCs w:val="21"/>
              </w:rPr>
              <w:t>80</w:t>
            </w:r>
            <w:r>
              <w:rPr>
                <w:rFonts w:hint="eastAsia" w:ascii="宋体" w:hAnsi="宋体" w:cs="宋体"/>
                <w:color w:val="000000"/>
                <w:kern w:val="0"/>
                <w:sz w:val="21"/>
                <w:szCs w:val="21"/>
              </w:rPr>
              <w:t>路授权</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Times New Roman"/>
                <w:bCs/>
                <w:color w:val="auto"/>
                <w:kern w:val="2"/>
                <w:sz w:val="21"/>
                <w:szCs w:val="21"/>
                <w:lang w:val="en-US" w:eastAsia="zh-CN" w:bidi="ar-SA"/>
              </w:rPr>
            </w:pPr>
            <w:r>
              <w:rPr>
                <w:rFonts w:hint="eastAsia" w:ascii="宋体" w:hAnsi="宋体" w:eastAsia="宋体" w:cs="宋体"/>
                <w:kern w:val="0"/>
                <w:sz w:val="21"/>
                <w:szCs w:val="21"/>
              </w:rPr>
              <w:t>需要与校园监控平台接入。</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widowControl/>
              <w:jc w:val="center"/>
              <w:rPr>
                <w:rFonts w:hint="default" w:ascii="宋体" w:hAnsi="宋体" w:eastAsia="宋体" w:cs="宋体"/>
                <w:i w:val="0"/>
                <w:iCs w:val="0"/>
                <w:color w:val="000000"/>
                <w:kern w:val="0"/>
                <w:sz w:val="21"/>
                <w:szCs w:val="21"/>
                <w:u w:val="none"/>
                <w:lang w:val="en-US" w:eastAsia="zh-CN" w:bidi="ar"/>
              </w:rPr>
            </w:pPr>
            <w:r>
              <w:rPr>
                <w:rFonts w:ascii="宋体" w:hAnsi="宋体" w:eastAsia="宋体" w:cs="宋体"/>
                <w:kern w:val="0"/>
                <w:sz w:val="21"/>
                <w:szCs w:val="21"/>
              </w:rPr>
              <w:t>10</w:t>
            </w:r>
          </w:p>
        </w:tc>
        <w:tc>
          <w:tcPr>
            <w:tcW w:w="1907" w:type="dxa"/>
            <w:tcBorders>
              <w:top w:val="single" w:color="auto" w:sz="4" w:space="0"/>
              <w:bottom w:val="single" w:color="auto" w:sz="4" w:space="0"/>
              <w:right w:val="single" w:color="auto" w:sz="4" w:space="0"/>
            </w:tcBorders>
            <w:noWrap w:val="0"/>
            <w:vAlign w:val="center"/>
          </w:tcPr>
          <w:p>
            <w:pPr>
              <w:widowControl/>
              <w:jc w:val="left"/>
              <w:rPr>
                <w:color w:val="auto"/>
                <w:sz w:val="21"/>
                <w:szCs w:val="21"/>
              </w:rPr>
            </w:pPr>
            <w:r>
              <w:rPr>
                <w:rFonts w:hint="eastAsia" w:ascii="宋体" w:hAnsi="宋体" w:eastAsia="宋体" w:cs="宋体"/>
                <w:kern w:val="0"/>
                <w:sz w:val="21"/>
                <w:szCs w:val="21"/>
              </w:rPr>
              <w:t>千兆光模块</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Times New Roman"/>
                <w:bCs/>
                <w:color w:val="auto"/>
                <w:kern w:val="2"/>
                <w:sz w:val="21"/>
                <w:szCs w:val="21"/>
                <w:lang w:val="en-US" w:eastAsia="zh-CN" w:bidi="ar-SA"/>
              </w:rPr>
            </w:pPr>
            <w:r>
              <w:rPr>
                <w:rFonts w:hint="eastAsia" w:ascii="宋体" w:hAnsi="宋体" w:eastAsia="宋体" w:cs="宋体"/>
                <w:kern w:val="0"/>
                <w:sz w:val="21"/>
                <w:szCs w:val="21"/>
              </w:rPr>
              <w:t>光模块-eSFP-GE-单模模块(1310nm,10km,LC)。</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widowControl/>
              <w:jc w:val="center"/>
              <w:rPr>
                <w:rFonts w:hint="default" w:ascii="宋体" w:hAnsi="宋体" w:eastAsia="宋体" w:cs="宋体"/>
                <w:i w:val="0"/>
                <w:iCs w:val="0"/>
                <w:color w:val="000000"/>
                <w:kern w:val="0"/>
                <w:sz w:val="21"/>
                <w:szCs w:val="21"/>
                <w:u w:val="none"/>
                <w:lang w:val="en-US" w:eastAsia="zh-CN" w:bidi="ar"/>
              </w:rPr>
            </w:pPr>
            <w:r>
              <w:rPr>
                <w:rFonts w:ascii="宋体" w:hAnsi="宋体" w:eastAsia="宋体" w:cs="宋体"/>
                <w:kern w:val="0"/>
                <w:sz w:val="21"/>
                <w:szCs w:val="21"/>
              </w:rPr>
              <w:t>11</w:t>
            </w:r>
          </w:p>
        </w:tc>
        <w:tc>
          <w:tcPr>
            <w:tcW w:w="1907" w:type="dxa"/>
            <w:tcBorders>
              <w:top w:val="single" w:color="auto" w:sz="4" w:space="0"/>
              <w:bottom w:val="single" w:color="auto" w:sz="4" w:space="0"/>
              <w:right w:val="single" w:color="auto" w:sz="4" w:space="0"/>
            </w:tcBorders>
            <w:noWrap w:val="0"/>
            <w:vAlign w:val="center"/>
          </w:tcPr>
          <w:p>
            <w:pPr>
              <w:widowControl/>
              <w:jc w:val="left"/>
              <w:rPr>
                <w:color w:val="auto"/>
                <w:sz w:val="21"/>
                <w:szCs w:val="21"/>
              </w:rPr>
            </w:pPr>
            <w:r>
              <w:rPr>
                <w:rFonts w:hint="eastAsia" w:ascii="宋体" w:hAnsi="宋体" w:eastAsia="宋体" w:cs="宋体"/>
                <w:kern w:val="0"/>
                <w:sz w:val="21"/>
                <w:szCs w:val="21"/>
              </w:rPr>
              <w:t>光纤跳线</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Times New Roman"/>
                <w:bCs/>
                <w:color w:val="auto"/>
                <w:kern w:val="2"/>
                <w:sz w:val="21"/>
                <w:szCs w:val="21"/>
                <w:lang w:val="en-US" w:eastAsia="zh-CN" w:bidi="ar-SA"/>
              </w:rPr>
            </w:pPr>
            <w:r>
              <w:rPr>
                <w:rFonts w:hint="eastAsia" w:ascii="宋体" w:hAnsi="宋体" w:eastAsia="宋体" w:cs="宋体"/>
                <w:kern w:val="0"/>
                <w:sz w:val="21"/>
                <w:szCs w:val="21"/>
              </w:rPr>
              <w:t>光纤跳线，3米。</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widowControl/>
              <w:jc w:val="center"/>
              <w:rPr>
                <w:rFonts w:hint="default" w:ascii="宋体" w:hAnsi="宋体" w:eastAsia="宋体" w:cs="宋体"/>
                <w:i w:val="0"/>
                <w:iCs w:val="0"/>
                <w:color w:val="000000"/>
                <w:kern w:val="0"/>
                <w:sz w:val="21"/>
                <w:szCs w:val="21"/>
                <w:u w:val="none"/>
                <w:lang w:val="en-US" w:eastAsia="zh-CN" w:bidi="ar"/>
              </w:rPr>
            </w:pPr>
            <w:r>
              <w:rPr>
                <w:rFonts w:ascii="宋体" w:hAnsi="宋体" w:eastAsia="宋体" w:cs="宋体"/>
                <w:kern w:val="0"/>
                <w:sz w:val="21"/>
                <w:szCs w:val="21"/>
              </w:rPr>
              <w:t>12</w:t>
            </w:r>
          </w:p>
        </w:tc>
        <w:tc>
          <w:tcPr>
            <w:tcW w:w="1907" w:type="dxa"/>
            <w:tcBorders>
              <w:top w:val="single" w:color="auto" w:sz="4" w:space="0"/>
              <w:bottom w:val="single" w:color="auto" w:sz="4" w:space="0"/>
              <w:right w:val="single" w:color="auto" w:sz="4" w:space="0"/>
            </w:tcBorders>
            <w:noWrap w:val="0"/>
            <w:vAlign w:val="center"/>
          </w:tcPr>
          <w:p>
            <w:pPr>
              <w:widowControl/>
              <w:jc w:val="left"/>
              <w:rPr>
                <w:color w:val="auto"/>
                <w:sz w:val="21"/>
                <w:szCs w:val="21"/>
              </w:rPr>
            </w:pPr>
            <w:r>
              <w:rPr>
                <w:rFonts w:hint="eastAsia" w:ascii="宋体" w:hAnsi="宋体" w:eastAsia="宋体" w:cs="宋体"/>
                <w:kern w:val="0"/>
                <w:sz w:val="21"/>
                <w:szCs w:val="21"/>
              </w:rPr>
              <w:t>摄像机安装支架</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Times New Roman"/>
                <w:bCs/>
                <w:color w:val="auto"/>
                <w:kern w:val="2"/>
                <w:sz w:val="21"/>
                <w:szCs w:val="21"/>
                <w:lang w:val="en-US" w:eastAsia="zh-CN" w:bidi="ar-SA"/>
              </w:rPr>
            </w:pPr>
            <w:r>
              <w:rPr>
                <w:rFonts w:hint="eastAsia" w:ascii="宋体" w:hAnsi="宋体" w:eastAsia="宋体" w:cs="宋体"/>
                <w:kern w:val="0"/>
                <w:sz w:val="21"/>
                <w:szCs w:val="21"/>
              </w:rPr>
              <w:t>配套摄像机安装支架，满足设备使用要求。</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widowControl/>
              <w:jc w:val="center"/>
              <w:rPr>
                <w:rFonts w:hint="default" w:ascii="宋体" w:hAnsi="宋体" w:cs="宋体"/>
                <w:i w:val="0"/>
                <w:iCs w:val="0"/>
                <w:color w:val="000000"/>
                <w:kern w:val="0"/>
                <w:sz w:val="21"/>
                <w:szCs w:val="21"/>
                <w:u w:val="none"/>
                <w:lang w:val="en-US" w:eastAsia="zh-CN" w:bidi="ar"/>
              </w:rPr>
            </w:pPr>
            <w:r>
              <w:rPr>
                <w:rFonts w:ascii="宋体" w:hAnsi="宋体" w:eastAsia="宋体" w:cs="宋体"/>
                <w:kern w:val="0"/>
                <w:sz w:val="21"/>
                <w:szCs w:val="21"/>
              </w:rPr>
              <w:t>13</w:t>
            </w:r>
          </w:p>
        </w:tc>
        <w:tc>
          <w:tcPr>
            <w:tcW w:w="1907" w:type="dxa"/>
            <w:tcBorders>
              <w:top w:val="single" w:color="auto" w:sz="4" w:space="0"/>
              <w:bottom w:val="single" w:color="auto" w:sz="4" w:space="0"/>
              <w:right w:val="single" w:color="auto" w:sz="4" w:space="0"/>
            </w:tcBorders>
            <w:noWrap w:val="0"/>
            <w:vAlign w:val="center"/>
          </w:tcPr>
          <w:p>
            <w:pPr>
              <w:widowControl/>
              <w:jc w:val="left"/>
              <w:rPr>
                <w:color w:val="auto"/>
                <w:sz w:val="21"/>
                <w:szCs w:val="21"/>
              </w:rPr>
            </w:pPr>
            <w:r>
              <w:rPr>
                <w:rFonts w:hint="eastAsia" w:ascii="宋体" w:hAnsi="宋体" w:eastAsia="宋体" w:cs="宋体"/>
                <w:kern w:val="0"/>
                <w:sz w:val="21"/>
                <w:szCs w:val="21"/>
              </w:rPr>
              <w:t>前端过线盒</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Times New Roman"/>
                <w:bCs/>
                <w:color w:val="auto"/>
                <w:kern w:val="2"/>
                <w:sz w:val="21"/>
                <w:szCs w:val="21"/>
                <w:lang w:val="en-US" w:eastAsia="zh-CN" w:bidi="ar-SA"/>
              </w:rPr>
            </w:pPr>
            <w:r>
              <w:rPr>
                <w:rFonts w:hint="eastAsia" w:ascii="宋体" w:hAnsi="宋体" w:eastAsia="宋体" w:cs="宋体"/>
                <w:kern w:val="0"/>
                <w:sz w:val="21"/>
                <w:szCs w:val="21"/>
              </w:rPr>
              <w:t>配套过线盒，满足安装使用要求。</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widowControl/>
              <w:jc w:val="center"/>
              <w:rPr>
                <w:rFonts w:hint="default" w:ascii="宋体" w:hAnsi="宋体" w:cs="宋体"/>
                <w:i w:val="0"/>
                <w:iCs w:val="0"/>
                <w:color w:val="000000"/>
                <w:kern w:val="0"/>
                <w:sz w:val="21"/>
                <w:szCs w:val="21"/>
                <w:u w:val="none"/>
                <w:lang w:val="en-US" w:eastAsia="zh-CN" w:bidi="ar"/>
              </w:rPr>
            </w:pPr>
            <w:r>
              <w:rPr>
                <w:rFonts w:ascii="宋体" w:hAnsi="宋体" w:eastAsia="宋体" w:cs="宋体"/>
                <w:kern w:val="0"/>
                <w:sz w:val="21"/>
                <w:szCs w:val="21"/>
              </w:rPr>
              <w:t>14</w:t>
            </w:r>
          </w:p>
        </w:tc>
        <w:tc>
          <w:tcPr>
            <w:tcW w:w="1907" w:type="dxa"/>
            <w:tcBorders>
              <w:top w:val="single" w:color="auto" w:sz="4" w:space="0"/>
              <w:bottom w:val="single" w:color="auto" w:sz="4" w:space="0"/>
              <w:right w:val="single" w:color="auto" w:sz="4" w:space="0"/>
            </w:tcBorders>
            <w:noWrap w:val="0"/>
            <w:vAlign w:val="center"/>
          </w:tcPr>
          <w:p>
            <w:pPr>
              <w:widowControl/>
              <w:jc w:val="left"/>
              <w:rPr>
                <w:color w:val="auto"/>
                <w:sz w:val="21"/>
                <w:szCs w:val="21"/>
              </w:rPr>
            </w:pPr>
            <w:r>
              <w:rPr>
                <w:rFonts w:hint="eastAsia" w:ascii="宋体" w:hAnsi="宋体" w:eastAsia="宋体" w:cs="宋体"/>
                <w:kern w:val="0"/>
                <w:sz w:val="21"/>
                <w:szCs w:val="21"/>
              </w:rPr>
              <w:t>设备安装调试</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Times New Roman"/>
                <w:bCs/>
                <w:color w:val="auto"/>
                <w:kern w:val="2"/>
                <w:sz w:val="21"/>
                <w:szCs w:val="21"/>
                <w:lang w:val="en-US" w:eastAsia="zh-CN" w:bidi="ar-SA"/>
              </w:rPr>
            </w:pPr>
            <w:r>
              <w:rPr>
                <w:rFonts w:hint="eastAsia" w:ascii="宋体" w:hAnsi="宋体" w:eastAsia="宋体" w:cs="宋体"/>
                <w:kern w:val="0"/>
                <w:sz w:val="21"/>
                <w:szCs w:val="21"/>
              </w:rPr>
              <w:t>校园监控设备现场安装调试，满足使用要求。</w:t>
            </w:r>
          </w:p>
        </w:tc>
        <w:tc>
          <w:tcPr>
            <w:tcW w:w="1239" w:type="dxa"/>
            <w:vMerge w:val="continue"/>
            <w:tcBorders>
              <w:left w:val="single" w:color="auto" w:sz="4" w:space="0"/>
              <w:bottom w:val="single" w:color="auto" w:sz="4" w:space="0"/>
              <w:right w:val="single" w:color="auto" w:sz="4" w:space="0"/>
            </w:tcBorders>
            <w:noWrap w:val="0"/>
            <w:vAlign w:val="center"/>
          </w:tcPr>
          <w:p>
            <w:pPr>
              <w:jc w:val="both"/>
              <w:rPr>
                <w:rFonts w:hint="eastAsia"/>
                <w:lang w:val="en-US" w:eastAsia="zh-CN"/>
              </w:rPr>
            </w:pPr>
          </w:p>
        </w:tc>
      </w:tr>
      <w:bookmarkEnd w:id="30"/>
    </w:tbl>
    <w:p>
      <w:pPr>
        <w:rPr>
          <w:rFonts w:hint="default" w:ascii="宋体" w:hAnsi="宋体" w:eastAsia="宋体" w:cs="宋体"/>
          <w:b/>
          <w:szCs w:val="21"/>
          <w:lang w:val="en-US" w:eastAsia="zh-CN"/>
        </w:rPr>
      </w:pPr>
      <w:r>
        <w:rPr>
          <w:rFonts w:hint="eastAsia" w:ascii="宋体" w:hAnsi="宋体" w:cs="宋体"/>
          <w:b/>
        </w:rPr>
        <w:t>备注：</w:t>
      </w:r>
      <w:r>
        <w:rPr>
          <w:rFonts w:hint="eastAsia" w:ascii="宋体" w:hAnsi="宋体" w:cs="宋体"/>
          <w:b/>
          <w:lang w:val="en-US" w:eastAsia="zh-CN"/>
        </w:rPr>
        <w:t>带“</w:t>
      </w:r>
      <w:r>
        <w:rPr>
          <w:rFonts w:hint="eastAsia"/>
        </w:rPr>
        <w:t>★</w:t>
      </w:r>
      <w:r>
        <w:rPr>
          <w:rFonts w:hint="eastAsia" w:ascii="宋体" w:hAnsi="宋体" w:cs="宋体"/>
          <w:b/>
          <w:lang w:val="en-US" w:eastAsia="zh-CN"/>
        </w:rPr>
        <w:t>”为必要条款，“</w:t>
      </w:r>
      <w:r>
        <w:rPr>
          <w:rFonts w:hint="eastAsia"/>
        </w:rPr>
        <w:t>▲</w:t>
      </w:r>
      <w:r>
        <w:rPr>
          <w:rFonts w:hint="eastAsia" w:ascii="宋体" w:hAnsi="宋体" w:cs="宋体"/>
          <w:b/>
          <w:lang w:val="en-US" w:eastAsia="zh-CN"/>
        </w:rPr>
        <w:t>”为重要条款。</w:t>
      </w:r>
    </w:p>
    <w:p>
      <w:pPr>
        <w:rPr>
          <w:rFonts w:hint="eastAsia"/>
        </w:rPr>
      </w:pPr>
    </w:p>
    <w:p>
      <w:pPr>
        <w:pStyle w:val="5"/>
        <w:spacing w:before="120" w:beforeLines="50" w:after="120" w:afterLines="50"/>
        <w:rPr>
          <w:rFonts w:hint="eastAsia" w:cs="宋体"/>
          <w:sz w:val="28"/>
          <w:szCs w:val="28"/>
        </w:rPr>
      </w:pPr>
      <w:r>
        <w:rPr>
          <w:rFonts w:hint="eastAsia" w:cs="宋体"/>
          <w:sz w:val="28"/>
          <w:szCs w:val="28"/>
        </w:rPr>
        <w:t>四、商务需求</w:t>
      </w:r>
    </w:p>
    <w:p>
      <w:pPr>
        <w:rPr>
          <w:rFonts w:hint="eastAsia" w:ascii="宋体" w:hAnsi="宋体" w:cs="宋体"/>
        </w:rPr>
      </w:pPr>
    </w:p>
    <w:p>
      <w:pPr>
        <w:rPr>
          <w:rFonts w:hint="eastAsia" w:ascii="宋体" w:hAnsi="宋体" w:cs="宋体"/>
          <w:b/>
        </w:rPr>
      </w:pPr>
    </w:p>
    <w:tbl>
      <w:tblPr>
        <w:tblStyle w:val="39"/>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620"/>
        <w:gridCol w:w="5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60" w:type="dxa"/>
            <w:noWrap w:val="0"/>
            <w:vAlign w:val="center"/>
          </w:tcPr>
          <w:p>
            <w:pPr>
              <w:jc w:val="center"/>
              <w:rPr>
                <w:rFonts w:hint="eastAsia" w:ascii="宋体" w:hAnsi="宋体" w:cs="宋体"/>
                <w:b/>
              </w:rPr>
            </w:pPr>
            <w:r>
              <w:rPr>
                <w:rFonts w:hint="eastAsia" w:ascii="宋体" w:hAnsi="宋体" w:cs="宋体"/>
                <w:b/>
              </w:rPr>
              <w:t>序号</w:t>
            </w:r>
          </w:p>
        </w:tc>
        <w:tc>
          <w:tcPr>
            <w:tcW w:w="1620" w:type="dxa"/>
            <w:noWrap w:val="0"/>
            <w:vAlign w:val="center"/>
          </w:tcPr>
          <w:p>
            <w:pPr>
              <w:jc w:val="center"/>
              <w:rPr>
                <w:rFonts w:hint="eastAsia" w:ascii="宋体" w:hAnsi="宋体" w:cs="宋体"/>
                <w:b/>
              </w:rPr>
            </w:pPr>
            <w:r>
              <w:rPr>
                <w:rFonts w:hint="eastAsia" w:ascii="宋体" w:hAnsi="宋体" w:cs="宋体"/>
                <w:b/>
              </w:rPr>
              <w:t>目录</w:t>
            </w:r>
          </w:p>
        </w:tc>
        <w:tc>
          <w:tcPr>
            <w:tcW w:w="5940" w:type="dxa"/>
            <w:noWrap w:val="0"/>
            <w:vAlign w:val="center"/>
          </w:tcPr>
          <w:p>
            <w:pPr>
              <w:jc w:val="center"/>
              <w:rPr>
                <w:rFonts w:hint="eastAsia" w:ascii="宋体" w:hAnsi="宋体" w:cs="宋体"/>
                <w:b/>
              </w:rPr>
            </w:pPr>
            <w:r>
              <w:rPr>
                <w:rFonts w:hint="eastAsia" w:ascii="宋体" w:hAnsi="宋体" w:cs="宋体"/>
                <w:b/>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820" w:type="dxa"/>
            <w:gridSpan w:val="3"/>
            <w:noWrap w:val="0"/>
            <w:vAlign w:val="top"/>
          </w:tcPr>
          <w:p>
            <w:pPr>
              <w:rPr>
                <w:rFonts w:hint="eastAsia" w:ascii="宋体" w:hAnsi="宋体" w:cs="宋体"/>
                <w:b/>
              </w:rPr>
            </w:pPr>
            <w:r>
              <w:rPr>
                <w:rFonts w:hint="eastAsia" w:ascii="宋体" w:hAnsi="宋体" w:cs="宋体"/>
                <w:b/>
              </w:rPr>
              <w:t>（一）免费保修期内售后服务要求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260" w:type="dxa"/>
            <w:noWrap w:val="0"/>
            <w:vAlign w:val="center"/>
          </w:tcPr>
          <w:p>
            <w:pPr>
              <w:jc w:val="center"/>
              <w:rPr>
                <w:rFonts w:hint="eastAsia" w:ascii="宋体" w:hAnsi="宋体" w:cs="宋体"/>
                <w:b/>
              </w:rPr>
            </w:pPr>
            <w:r>
              <w:rPr>
                <w:rFonts w:hint="eastAsia" w:ascii="宋体" w:hAnsi="宋体" w:cs="宋体"/>
                <w:b/>
              </w:rPr>
              <w:t>1</w:t>
            </w:r>
          </w:p>
        </w:tc>
        <w:tc>
          <w:tcPr>
            <w:tcW w:w="1620" w:type="dxa"/>
            <w:noWrap w:val="0"/>
            <w:vAlign w:val="center"/>
          </w:tcPr>
          <w:p>
            <w:pPr>
              <w:rPr>
                <w:rFonts w:hint="eastAsia" w:ascii="宋体" w:hAnsi="宋体" w:cs="宋体"/>
              </w:rPr>
            </w:pPr>
            <w:r>
              <w:rPr>
                <w:rFonts w:hint="eastAsia" w:ascii="宋体" w:hAnsi="宋体" w:cs="宋体"/>
              </w:rPr>
              <w:t>免费保修期</w:t>
            </w:r>
          </w:p>
        </w:tc>
        <w:tc>
          <w:tcPr>
            <w:tcW w:w="5940" w:type="dxa"/>
            <w:noWrap w:val="0"/>
            <w:vAlign w:val="top"/>
          </w:tcPr>
          <w:p>
            <w:pPr>
              <w:rPr>
                <w:rFonts w:hint="eastAsia" w:ascii="宋体" w:hAnsi="宋体" w:cs="宋体"/>
                <w:b/>
              </w:rPr>
            </w:pPr>
            <w:r>
              <w:rPr>
                <w:rFonts w:hint="eastAsia" w:ascii="宋体" w:hAnsi="宋体" w:cs="宋体"/>
                <w:bCs/>
                <w:szCs w:val="21"/>
              </w:rPr>
              <w:t>货物免费保修期</w:t>
            </w:r>
            <w:r>
              <w:rPr>
                <w:rFonts w:hint="eastAsia" w:ascii="宋体" w:hAnsi="宋体" w:cs="宋体"/>
                <w:bCs/>
                <w:szCs w:val="21"/>
                <w:u w:val="single"/>
                <w:shd w:val="clear" w:color="auto" w:fill="FFFF00"/>
              </w:rPr>
              <w:t xml:space="preserve"> </w:t>
            </w:r>
            <w:r>
              <w:rPr>
                <w:rFonts w:hint="eastAsia" w:ascii="宋体" w:hAnsi="宋体" w:cs="宋体"/>
                <w:bCs/>
                <w:szCs w:val="21"/>
                <w:u w:val="single"/>
                <w:shd w:val="clear" w:color="auto" w:fill="FFFF00"/>
                <w:lang w:val="en-US" w:eastAsia="zh-CN"/>
              </w:rPr>
              <w:t>2</w:t>
            </w:r>
            <w:r>
              <w:rPr>
                <w:rFonts w:hint="eastAsia" w:ascii="宋体" w:hAnsi="宋体" w:cs="宋体"/>
                <w:bCs/>
                <w:szCs w:val="21"/>
                <w:u w:val="single"/>
                <w:shd w:val="clear" w:color="auto" w:fill="FFFF00"/>
              </w:rPr>
              <w:t xml:space="preserve">  </w:t>
            </w:r>
            <w:r>
              <w:rPr>
                <w:rFonts w:hint="eastAsia" w:ascii="宋体" w:hAnsi="宋体" w:cs="宋体"/>
                <w:bCs/>
                <w:szCs w:val="21"/>
              </w:rPr>
              <w:t>年(</w:t>
            </w:r>
            <w:r>
              <w:rPr>
                <w:rFonts w:hint="eastAsia" w:ascii="宋体" w:hAnsi="宋体" w:cs="宋体"/>
                <w:b/>
                <w:bCs/>
                <w:color w:val="FF0000"/>
                <w:szCs w:val="21"/>
              </w:rPr>
              <w:t>耗材</w:t>
            </w:r>
            <w:r>
              <w:rPr>
                <w:rFonts w:ascii="宋体" w:hAnsi="宋体" w:cs="宋体"/>
                <w:b/>
                <w:bCs/>
                <w:color w:val="FF0000"/>
                <w:szCs w:val="21"/>
              </w:rPr>
              <w:t>除外</w:t>
            </w:r>
            <w:r>
              <w:rPr>
                <w:rFonts w:hint="eastAsia" w:ascii="宋体" w:hAnsi="宋体" w:cs="宋体"/>
                <w:bCs/>
                <w:szCs w:val="21"/>
              </w:rPr>
              <w:t>)，时间自最终验收合格并交付使用之日起计算。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260" w:type="dxa"/>
            <w:noWrap w:val="0"/>
            <w:vAlign w:val="center"/>
          </w:tcPr>
          <w:p>
            <w:pPr>
              <w:jc w:val="center"/>
              <w:rPr>
                <w:rFonts w:hint="eastAsia" w:ascii="宋体" w:hAnsi="宋体" w:cs="宋体"/>
                <w:b/>
              </w:rPr>
            </w:pPr>
            <w:r>
              <w:rPr>
                <w:rFonts w:hint="eastAsia" w:ascii="宋体" w:hAnsi="宋体" w:cs="宋体"/>
                <w:b/>
              </w:rPr>
              <w:t>2</w:t>
            </w:r>
          </w:p>
        </w:tc>
        <w:tc>
          <w:tcPr>
            <w:tcW w:w="1620" w:type="dxa"/>
            <w:noWrap w:val="0"/>
            <w:vAlign w:val="top"/>
          </w:tcPr>
          <w:p>
            <w:pPr>
              <w:rPr>
                <w:rFonts w:hint="eastAsia" w:ascii="宋体" w:hAnsi="宋体" w:cs="宋体"/>
              </w:rPr>
            </w:pPr>
            <w:r>
              <w:rPr>
                <w:rFonts w:hint="eastAsia" w:ascii="宋体" w:hAnsi="宋体" w:cs="宋体"/>
              </w:rPr>
              <w:t>维修响应及故障解决时间</w:t>
            </w:r>
          </w:p>
        </w:tc>
        <w:tc>
          <w:tcPr>
            <w:tcW w:w="5940" w:type="dxa"/>
            <w:noWrap w:val="0"/>
            <w:vAlign w:val="top"/>
          </w:tcPr>
          <w:p>
            <w:pPr>
              <w:rPr>
                <w:rFonts w:hint="eastAsia" w:ascii="宋体" w:hAnsi="宋体" w:cs="宋体"/>
                <w:b/>
              </w:rPr>
            </w:pPr>
            <w:r>
              <w:rPr>
                <w:rFonts w:hint="eastAsia" w:ascii="宋体" w:hAnsi="宋体" w:cs="宋体"/>
                <w:bCs/>
                <w:szCs w:val="21"/>
              </w:rPr>
              <w:t>在保修期内，一旦发生质量问题，投标人保证在接到通知24小时内赶到现场进行修理或更换。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260" w:type="dxa"/>
            <w:noWrap w:val="0"/>
            <w:vAlign w:val="center"/>
          </w:tcPr>
          <w:p>
            <w:pPr>
              <w:jc w:val="center"/>
              <w:rPr>
                <w:rFonts w:hint="eastAsia" w:ascii="宋体" w:hAnsi="宋体" w:eastAsia="宋体" w:cs="宋体"/>
                <w:b/>
                <w:lang w:eastAsia="zh-CN"/>
              </w:rPr>
            </w:pPr>
            <w:r>
              <w:rPr>
                <w:rFonts w:hint="eastAsia" w:ascii="宋体" w:hAnsi="宋体" w:cs="宋体"/>
                <w:b/>
                <w:lang w:val="en-US" w:eastAsia="zh-CN"/>
              </w:rPr>
              <w:t>3</w:t>
            </w:r>
          </w:p>
        </w:tc>
        <w:tc>
          <w:tcPr>
            <w:tcW w:w="1620" w:type="dxa"/>
            <w:noWrap w:val="0"/>
            <w:vAlign w:val="center"/>
          </w:tcPr>
          <w:p>
            <w:pPr>
              <w:rPr>
                <w:rFonts w:hint="eastAsia" w:ascii="宋体" w:hAnsi="宋体" w:cs="宋体"/>
                <w:b/>
              </w:rPr>
            </w:pPr>
            <w:r>
              <w:rPr>
                <w:rFonts w:hint="eastAsia" w:ascii="宋体" w:hAnsi="宋体" w:cs="宋体"/>
              </w:rPr>
              <w:t>其他</w:t>
            </w:r>
          </w:p>
        </w:tc>
        <w:tc>
          <w:tcPr>
            <w:tcW w:w="5940" w:type="dxa"/>
            <w:noWrap w:val="0"/>
            <w:vAlign w:val="center"/>
          </w:tcPr>
          <w:p>
            <w:pPr>
              <w:rPr>
                <w:rFonts w:hint="eastAsia" w:ascii="宋体" w:hAnsi="宋体" w:eastAsia="宋体" w:cs="宋体"/>
                <w:b/>
                <w:lang w:eastAsia="zh-CN"/>
              </w:rPr>
            </w:pPr>
            <w:r>
              <w:rPr>
                <w:rFonts w:hint="eastAsia" w:ascii="宋体" w:hAnsi="宋体" w:cs="宋体"/>
                <w:bCs/>
                <w:szCs w:val="21"/>
              </w:rPr>
              <w:t>投标人应按其投标文件中的承诺，进行其他售后服务工作</w:t>
            </w:r>
            <w:r>
              <w:rPr>
                <w:rFonts w:hint="eastAsia" w:ascii="宋体" w:hAnsi="宋体" w:cs="宋体"/>
                <w:bCs/>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820" w:type="dxa"/>
            <w:gridSpan w:val="3"/>
            <w:noWrap w:val="0"/>
            <w:vAlign w:val="top"/>
          </w:tcPr>
          <w:p>
            <w:pPr>
              <w:rPr>
                <w:rFonts w:hint="eastAsia" w:ascii="宋体" w:hAnsi="宋体" w:cs="宋体"/>
                <w:b/>
              </w:rPr>
            </w:pPr>
            <w:r>
              <w:rPr>
                <w:rFonts w:hint="eastAsia" w:ascii="宋体" w:hAnsi="宋体" w:cs="宋体"/>
                <w:b/>
              </w:rPr>
              <w:t>（</w:t>
            </w:r>
            <w:r>
              <w:rPr>
                <w:rFonts w:hint="eastAsia" w:ascii="宋体" w:hAnsi="宋体" w:cs="宋体"/>
                <w:b/>
                <w:lang w:val="en-US" w:eastAsia="zh-CN"/>
              </w:rPr>
              <w:t>二</w:t>
            </w:r>
            <w:r>
              <w:rPr>
                <w:rFonts w:hint="eastAsia" w:ascii="宋体" w:hAnsi="宋体" w:cs="宋体"/>
                <w:b/>
              </w:rPr>
              <w:t>）其他商务要求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1</w:t>
            </w:r>
          </w:p>
        </w:tc>
        <w:tc>
          <w:tcPr>
            <w:tcW w:w="1620" w:type="dxa"/>
            <w:vMerge w:val="restart"/>
            <w:noWrap w:val="0"/>
            <w:vAlign w:val="center"/>
          </w:tcPr>
          <w:p>
            <w:pPr>
              <w:jc w:val="center"/>
              <w:rPr>
                <w:rFonts w:hint="eastAsia" w:ascii="宋体" w:hAnsi="宋体" w:cs="宋体"/>
              </w:rPr>
            </w:pPr>
            <w:r>
              <w:rPr>
                <w:rFonts w:hint="eastAsia" w:ascii="宋体" w:hAnsi="宋体" w:cs="宋体"/>
              </w:rPr>
              <w:t>关于交货</w:t>
            </w:r>
          </w:p>
        </w:tc>
        <w:tc>
          <w:tcPr>
            <w:tcW w:w="5940" w:type="dxa"/>
            <w:noWrap w:val="0"/>
            <w:vAlign w:val="top"/>
          </w:tcPr>
          <w:p>
            <w:pPr>
              <w:rPr>
                <w:rFonts w:hint="eastAsia" w:ascii="宋体" w:hAnsi="宋体" w:cs="宋体"/>
                <w:b/>
              </w:rPr>
            </w:pPr>
            <w:r>
              <w:rPr>
                <w:rFonts w:hint="eastAsia" w:ascii="宋体" w:hAnsi="宋体" w:cs="宋体"/>
                <w:bCs/>
                <w:szCs w:val="21"/>
              </w:rPr>
              <w:t>1.1签订合同后</w:t>
            </w:r>
            <w:r>
              <w:rPr>
                <w:rFonts w:hint="eastAsia" w:ascii="宋体" w:hAnsi="宋体" w:cs="宋体"/>
                <w:bCs/>
                <w:szCs w:val="21"/>
                <w:u w:val="single"/>
                <w:shd w:val="clear" w:color="auto" w:fill="FFFF00"/>
              </w:rPr>
              <w:t xml:space="preserve">  </w:t>
            </w:r>
            <w:r>
              <w:rPr>
                <w:rFonts w:ascii="宋体" w:hAnsi="宋体" w:cs="宋体"/>
                <w:bCs/>
                <w:szCs w:val="21"/>
                <w:u w:val="single"/>
                <w:shd w:val="clear" w:color="auto" w:fill="FFFF00"/>
              </w:rPr>
              <w:t>2</w:t>
            </w:r>
            <w:r>
              <w:rPr>
                <w:rFonts w:hint="eastAsia" w:ascii="宋体" w:hAnsi="宋体" w:cs="宋体"/>
                <w:bCs/>
                <w:szCs w:val="21"/>
                <w:u w:val="single"/>
                <w:shd w:val="clear" w:color="auto" w:fill="FFFF00"/>
              </w:rPr>
              <w:t xml:space="preserve">0  </w:t>
            </w:r>
            <w:r>
              <w:rPr>
                <w:rFonts w:hint="eastAsia" w:ascii="宋体" w:hAnsi="宋体" w:cs="宋体"/>
                <w:bCs/>
                <w:szCs w:val="21"/>
              </w:rPr>
              <w:t>天（日历日）内。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center"/>
          </w:tcPr>
          <w:p>
            <w:pPr>
              <w:jc w:val="center"/>
              <w:rPr>
                <w:rFonts w:hint="eastAsia" w:ascii="宋体" w:hAnsi="宋体" w:cs="宋体"/>
              </w:rPr>
            </w:pPr>
          </w:p>
        </w:tc>
        <w:tc>
          <w:tcPr>
            <w:tcW w:w="5940" w:type="dxa"/>
            <w:noWrap w:val="0"/>
            <w:vAlign w:val="top"/>
          </w:tcPr>
          <w:p>
            <w:pPr>
              <w:rPr>
                <w:rFonts w:hint="eastAsia" w:ascii="宋体" w:hAnsi="宋体" w:cs="宋体"/>
                <w:bCs/>
                <w:szCs w:val="21"/>
              </w:rPr>
            </w:pPr>
            <w:r>
              <w:rPr>
                <w:rFonts w:hint="eastAsia" w:ascii="宋体" w:hAnsi="宋体" w:cs="宋体"/>
                <w:bCs/>
                <w:szCs w:val="21"/>
              </w:rPr>
              <w:t>1.2投标人必须承担的设备运输、安装调试、验收检测和提供设备操作说明书、图纸等其他类似的义务。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2</w:t>
            </w:r>
          </w:p>
        </w:tc>
        <w:tc>
          <w:tcPr>
            <w:tcW w:w="1620" w:type="dxa"/>
            <w:vMerge w:val="restart"/>
            <w:noWrap w:val="0"/>
            <w:vAlign w:val="center"/>
          </w:tcPr>
          <w:p>
            <w:pPr>
              <w:jc w:val="center"/>
              <w:rPr>
                <w:rFonts w:hint="eastAsia" w:ascii="宋体" w:hAnsi="宋体" w:cs="宋体"/>
              </w:rPr>
            </w:pPr>
            <w:r>
              <w:rPr>
                <w:rFonts w:hint="eastAsia" w:ascii="宋体" w:hAnsi="宋体" w:cs="宋体"/>
              </w:rPr>
              <w:t>关于验收</w:t>
            </w: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1.1投标人货物经过双方检验认可后，签署验收报告，产品保修期自验收合格之日起算，由投标人提供产品保修文件。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top"/>
          </w:tcPr>
          <w:p>
            <w:pPr>
              <w:rPr>
                <w:rFonts w:hint="eastAsia" w:ascii="宋体" w:hAnsi="宋体" w:cs="宋体"/>
                <w:b/>
              </w:rPr>
            </w:pP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1.2当满足以下条件时，采购人才向中标人签发货物验收报告：</w:t>
            </w:r>
          </w:p>
          <w:p>
            <w:pPr>
              <w:tabs>
                <w:tab w:val="left" w:pos="1260"/>
              </w:tabs>
              <w:spacing w:line="340" w:lineRule="exact"/>
              <w:rPr>
                <w:rFonts w:hint="eastAsia" w:ascii="宋体" w:hAnsi="宋体" w:cs="宋体"/>
                <w:bCs/>
                <w:szCs w:val="21"/>
              </w:rPr>
            </w:pPr>
            <w:r>
              <w:rPr>
                <w:rFonts w:hint="eastAsia" w:ascii="宋体" w:hAnsi="宋体" w:cs="宋体"/>
                <w:bCs/>
                <w:szCs w:val="21"/>
              </w:rPr>
              <w:t>a、中标人已按照合同规定提供了全部产品及完整的技术资料。</w:t>
            </w:r>
          </w:p>
          <w:p>
            <w:pPr>
              <w:tabs>
                <w:tab w:val="left" w:pos="1260"/>
              </w:tabs>
              <w:spacing w:line="340" w:lineRule="exact"/>
              <w:rPr>
                <w:rFonts w:hint="eastAsia" w:ascii="宋体" w:hAnsi="宋体" w:cs="宋体"/>
                <w:bCs/>
                <w:szCs w:val="21"/>
              </w:rPr>
            </w:pPr>
            <w:r>
              <w:rPr>
                <w:rFonts w:hint="eastAsia" w:ascii="宋体" w:hAnsi="宋体" w:cs="宋体"/>
                <w:bCs/>
                <w:szCs w:val="21"/>
              </w:rPr>
              <w:t>b、货物符合招标文件技术规格书的要求，性能满足要求。</w:t>
            </w:r>
          </w:p>
          <w:p>
            <w:pPr>
              <w:tabs>
                <w:tab w:val="left" w:pos="1260"/>
              </w:tabs>
              <w:spacing w:line="340" w:lineRule="exact"/>
              <w:rPr>
                <w:rFonts w:hint="eastAsia" w:ascii="宋体" w:hAnsi="宋体" w:cs="宋体"/>
                <w:bCs/>
                <w:szCs w:val="21"/>
              </w:rPr>
            </w:pPr>
            <w:r>
              <w:rPr>
                <w:rFonts w:hint="eastAsia" w:ascii="宋体" w:hAnsi="宋体" w:cs="宋体"/>
                <w:bCs/>
                <w:szCs w:val="21"/>
              </w:rPr>
              <w:t>c、货物具备产品合格证。</w:t>
            </w:r>
          </w:p>
        </w:tc>
      </w:tr>
    </w:tbl>
    <w:p>
      <w:pPr>
        <w:rPr>
          <w:rFonts w:hint="eastAsia" w:ascii="宋体" w:hAnsi="宋体" w:cs="宋体"/>
          <w:b/>
        </w:rPr>
      </w:pPr>
      <w:r>
        <w:rPr>
          <w:rFonts w:hint="eastAsia" w:ascii="宋体" w:hAnsi="宋体" w:cs="宋体"/>
          <w:b/>
        </w:rPr>
        <w:t>备注：</w:t>
      </w:r>
    </w:p>
    <w:p>
      <w:pPr>
        <w:rPr>
          <w:rFonts w:hint="eastAsia" w:ascii="宋体" w:hAnsi="宋体" w:cs="宋体"/>
          <w:b/>
        </w:rPr>
      </w:pPr>
      <w:r>
        <w:rPr>
          <w:rFonts w:hint="eastAsia" w:ascii="宋体" w:hAnsi="宋体" w:cs="宋体"/>
          <w:b/>
        </w:rPr>
        <w:t>1. “（一）免费保修期内售后服务要求”部分，</w:t>
      </w:r>
      <w:r>
        <w:rPr>
          <w:rFonts w:hint="eastAsia" w:ascii="宋体" w:hAnsi="宋体" w:cs="宋体"/>
        </w:rPr>
        <w:t>请详细列明免费保修期内的售后服务要求，内容包括但不限于免费保修期限、售后服务人员配备、技术培训方案、质量保证、违约承诺、维修响应及故障解决时间、方案等。</w:t>
      </w:r>
      <w:r>
        <w:rPr>
          <w:rFonts w:hint="eastAsia" w:ascii="宋体" w:hAnsi="宋体" w:cs="宋体"/>
          <w:b/>
        </w:rPr>
        <w:t xml:space="preserve"> </w:t>
      </w:r>
    </w:p>
    <w:p>
      <w:pPr>
        <w:rPr>
          <w:rFonts w:hint="eastAsia" w:ascii="宋体" w:hAnsi="宋体" w:cs="宋体"/>
          <w:b/>
        </w:rPr>
      </w:pPr>
      <w:r>
        <w:rPr>
          <w:rFonts w:hint="eastAsia" w:ascii="宋体" w:hAnsi="宋体" w:cs="宋体"/>
          <w:b/>
        </w:rPr>
        <w:t>2. “（二）免费保修期外售后服务要求”部分，</w:t>
      </w:r>
      <w:r>
        <w:rPr>
          <w:rFonts w:hint="eastAsia" w:ascii="宋体" w:hAnsi="宋体" w:cs="宋体"/>
        </w:rPr>
        <w:t>请详细列明免费保修期外的售后服务要求，内容包括但不限于零配件的优惠率、维修响应及故障解决时间、方案、提供的服务等。</w:t>
      </w:r>
    </w:p>
    <w:p>
      <w:pPr>
        <w:rPr>
          <w:rFonts w:hint="eastAsia" w:ascii="宋体" w:hAnsi="宋体" w:cs="宋体"/>
        </w:rPr>
      </w:pPr>
      <w:r>
        <w:rPr>
          <w:rFonts w:hint="eastAsia" w:ascii="宋体" w:hAnsi="宋体" w:cs="宋体"/>
          <w:b/>
        </w:rPr>
        <w:t>3. “（三）其他商务要求”部分，</w:t>
      </w:r>
      <w:r>
        <w:rPr>
          <w:rFonts w:hint="eastAsia" w:ascii="宋体" w:hAnsi="宋体" w:cs="宋体"/>
        </w:rPr>
        <w:t>如有补充，请详细列明。</w:t>
      </w:r>
    </w:p>
    <w:p>
      <w:pPr>
        <w:rPr>
          <w:rFonts w:hint="eastAsia" w:ascii="宋体" w:hAnsi="宋体" w:cs="宋体"/>
        </w:rPr>
      </w:pPr>
    </w:p>
    <w:p>
      <w:pPr>
        <w:spacing w:line="400" w:lineRule="exact"/>
        <w:rPr>
          <w:rFonts w:hint="eastAsia" w:ascii="宋体" w:hAnsi="宋体" w:cs="宋体"/>
          <w:bCs/>
          <w:szCs w:val="21"/>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pStyle w:val="2"/>
        <w:bidi w:val="0"/>
        <w:rPr>
          <w:rFonts w:hint="eastAsia"/>
        </w:rPr>
      </w:pPr>
      <w:bookmarkStart w:id="28" w:name="bt投标书"/>
      <w:bookmarkEnd w:id="28"/>
      <w:bookmarkStart w:id="29" w:name="bt附件"/>
      <w:bookmarkEnd w:id="29"/>
      <w:r>
        <w:rPr>
          <w:rFonts w:hint="eastAsia"/>
        </w:rPr>
        <w:t>第三章  投标文件格式</w:t>
      </w:r>
    </w:p>
    <w:p>
      <w:pPr>
        <w:rPr>
          <w:rStyle w:val="53"/>
          <w:rFonts w:hint="eastAsia" w:ascii="宋体" w:hAnsi="宋体" w:eastAsia="宋体" w:cs="宋体"/>
          <w:sz w:val="28"/>
          <w:szCs w:val="28"/>
        </w:rPr>
      </w:pPr>
      <w:r>
        <w:rPr>
          <w:rStyle w:val="53"/>
          <w:rFonts w:hint="eastAsia" w:ascii="宋体" w:hAnsi="宋体" w:eastAsia="宋体" w:cs="宋体"/>
          <w:sz w:val="28"/>
          <w:szCs w:val="28"/>
        </w:rPr>
        <w:t>投标文件组成：</w:t>
      </w:r>
    </w:p>
    <w:p>
      <w:pPr>
        <w:rPr>
          <w:rFonts w:hint="eastAsia" w:ascii="宋体" w:hAnsi="宋体" w:cs="宋体"/>
          <w:sz w:val="24"/>
        </w:rPr>
      </w:pPr>
    </w:p>
    <w:p>
      <w:pPr>
        <w:rPr>
          <w:rFonts w:hint="eastAsia" w:ascii="宋体" w:hAnsi="宋体" w:cs="宋体"/>
          <w:sz w:val="24"/>
        </w:rPr>
      </w:pPr>
      <w:r>
        <w:rPr>
          <w:rFonts w:hint="eastAsia" w:ascii="宋体" w:hAnsi="宋体" w:cs="宋体"/>
          <w:sz w:val="24"/>
        </w:rPr>
        <w:t>目录</w:t>
      </w:r>
    </w:p>
    <w:p>
      <w:pPr>
        <w:rPr>
          <w:rFonts w:hint="eastAsia" w:ascii="宋体" w:hAnsi="宋体" w:cs="宋体"/>
          <w:sz w:val="24"/>
        </w:rPr>
      </w:pPr>
    </w:p>
    <w:p>
      <w:pPr>
        <w:rPr>
          <w:rFonts w:hint="eastAsia" w:ascii="宋体" w:hAnsi="宋体" w:cs="宋体"/>
          <w:sz w:val="24"/>
        </w:rPr>
      </w:pPr>
      <w:r>
        <w:rPr>
          <w:rFonts w:hint="eastAsia" w:ascii="宋体" w:hAnsi="宋体" w:cs="宋体"/>
          <w:szCs w:val="21"/>
        </w:rPr>
        <w:t>投标一览表</w:t>
      </w:r>
    </w:p>
    <w:p>
      <w:pPr>
        <w:rPr>
          <w:rFonts w:hint="eastAsia" w:ascii="宋体" w:hAnsi="宋体" w:cs="宋体"/>
          <w:sz w:val="24"/>
        </w:rPr>
      </w:pPr>
      <w:r>
        <w:rPr>
          <w:rFonts w:hint="eastAsia" w:ascii="宋体" w:hAnsi="宋体" w:cs="宋体"/>
          <w:sz w:val="24"/>
        </w:rPr>
        <w:t>1、评标指引表</w:t>
      </w:r>
    </w:p>
    <w:p>
      <w:pPr>
        <w:rPr>
          <w:rFonts w:hint="eastAsia" w:ascii="宋体" w:hAnsi="宋体" w:cs="宋体"/>
          <w:sz w:val="24"/>
        </w:rPr>
      </w:pPr>
      <w:r>
        <w:rPr>
          <w:rFonts w:hint="eastAsia" w:ascii="宋体" w:hAnsi="宋体" w:cs="宋体"/>
          <w:szCs w:val="21"/>
        </w:rPr>
        <w:t>2、法定代表人证明书</w:t>
      </w:r>
    </w:p>
    <w:p>
      <w:pPr>
        <w:rPr>
          <w:rFonts w:hint="eastAsia" w:ascii="宋体" w:hAnsi="宋体" w:cs="宋体"/>
          <w:sz w:val="24"/>
        </w:rPr>
      </w:pPr>
      <w:r>
        <w:rPr>
          <w:rFonts w:hint="eastAsia" w:ascii="宋体" w:hAnsi="宋体" w:cs="宋体"/>
          <w:sz w:val="24"/>
        </w:rPr>
        <w:t>3、</w:t>
      </w:r>
      <w:r>
        <w:rPr>
          <w:rFonts w:hint="eastAsia" w:ascii="宋体" w:hAnsi="宋体" w:cs="宋体"/>
          <w:szCs w:val="21"/>
        </w:rPr>
        <w:t>投标文件签署授权委托书</w:t>
      </w:r>
    </w:p>
    <w:p>
      <w:pPr>
        <w:rPr>
          <w:rFonts w:hint="eastAsia" w:ascii="宋体" w:hAnsi="宋体" w:cs="宋体"/>
          <w:sz w:val="24"/>
        </w:rPr>
      </w:pPr>
      <w:r>
        <w:rPr>
          <w:rFonts w:hint="eastAsia" w:ascii="宋体" w:hAnsi="宋体" w:cs="宋体"/>
          <w:sz w:val="24"/>
        </w:rPr>
        <w:t>4、</w:t>
      </w:r>
      <w:r>
        <w:rPr>
          <w:rFonts w:hint="eastAsia" w:ascii="宋体" w:hAnsi="宋体" w:cs="宋体"/>
          <w:szCs w:val="21"/>
        </w:rPr>
        <w:t>投标承诺函</w:t>
      </w:r>
    </w:p>
    <w:p>
      <w:pPr>
        <w:rPr>
          <w:rFonts w:hint="eastAsia" w:ascii="宋体" w:hAnsi="宋体" w:cs="宋体"/>
          <w:sz w:val="24"/>
        </w:rPr>
      </w:pPr>
      <w:r>
        <w:rPr>
          <w:rFonts w:hint="eastAsia" w:ascii="宋体" w:hAnsi="宋体" w:cs="宋体"/>
          <w:sz w:val="24"/>
        </w:rPr>
        <w:t>5、</w:t>
      </w:r>
      <w:r>
        <w:rPr>
          <w:rFonts w:hint="eastAsia" w:ascii="宋体" w:hAnsi="宋体" w:cs="宋体"/>
          <w:szCs w:val="21"/>
        </w:rPr>
        <w:t>投标人情况介绍</w:t>
      </w:r>
    </w:p>
    <w:p>
      <w:pPr>
        <w:rPr>
          <w:rFonts w:hint="eastAsia" w:ascii="宋体" w:hAnsi="宋体" w:cs="宋体"/>
          <w:szCs w:val="21"/>
        </w:rPr>
      </w:pPr>
      <w:r>
        <w:rPr>
          <w:rFonts w:hint="eastAsia" w:ascii="宋体" w:hAnsi="宋体" w:cs="宋体"/>
          <w:sz w:val="24"/>
        </w:rPr>
        <w:t>6、</w:t>
      </w:r>
      <w:r>
        <w:rPr>
          <w:rFonts w:hint="eastAsia" w:ascii="宋体" w:hAnsi="宋体" w:cs="宋体"/>
          <w:szCs w:val="21"/>
        </w:rPr>
        <w:t>分项报价清单表</w:t>
      </w:r>
    </w:p>
    <w:p>
      <w:pPr>
        <w:rPr>
          <w:rFonts w:hint="eastAsia" w:ascii="宋体" w:hAnsi="宋体" w:cs="宋体"/>
          <w:szCs w:val="21"/>
        </w:rPr>
      </w:pPr>
      <w:r>
        <w:rPr>
          <w:rFonts w:hint="eastAsia" w:ascii="宋体" w:hAnsi="宋体" w:cs="宋体"/>
          <w:szCs w:val="21"/>
        </w:rPr>
        <w:t>7、货物说明一览表</w:t>
      </w:r>
    </w:p>
    <w:p>
      <w:pPr>
        <w:rPr>
          <w:rFonts w:hint="eastAsia" w:ascii="宋体" w:hAnsi="宋体" w:cs="宋体"/>
          <w:sz w:val="24"/>
        </w:rPr>
      </w:pPr>
      <w:r>
        <w:rPr>
          <w:rFonts w:hint="eastAsia" w:ascii="宋体" w:hAnsi="宋体" w:cs="宋体"/>
          <w:szCs w:val="21"/>
        </w:rPr>
        <w:t>8、技术规格偏离表</w:t>
      </w:r>
    </w:p>
    <w:p>
      <w:pPr>
        <w:rPr>
          <w:rFonts w:hint="eastAsia" w:ascii="宋体" w:hAnsi="宋体" w:cs="宋体"/>
          <w:szCs w:val="21"/>
        </w:rPr>
      </w:pPr>
      <w:r>
        <w:rPr>
          <w:rFonts w:hint="eastAsia" w:ascii="宋体" w:hAnsi="宋体" w:cs="宋体"/>
          <w:sz w:val="24"/>
        </w:rPr>
        <w:t>9、</w:t>
      </w:r>
      <w:r>
        <w:rPr>
          <w:rFonts w:hint="eastAsia" w:ascii="宋体" w:hAnsi="宋体" w:cs="宋体"/>
          <w:szCs w:val="21"/>
        </w:rPr>
        <w:t>商务需求偏离表</w:t>
      </w:r>
    </w:p>
    <w:p>
      <w:pPr>
        <w:rPr>
          <w:rFonts w:hint="eastAsia" w:ascii="宋体" w:hAnsi="宋体" w:cs="宋体"/>
          <w:szCs w:val="21"/>
        </w:rPr>
      </w:pPr>
      <w:r>
        <w:rPr>
          <w:rFonts w:hint="eastAsia" w:ascii="宋体" w:hAnsi="宋体" w:cs="宋体"/>
          <w:szCs w:val="21"/>
        </w:rPr>
        <w:t>10、项目实施方案</w:t>
      </w:r>
    </w:p>
    <w:p>
      <w:pPr>
        <w:rPr>
          <w:rFonts w:hint="eastAsia" w:ascii="宋体" w:hAnsi="宋体" w:cs="宋体"/>
          <w:sz w:val="24"/>
        </w:rPr>
      </w:pPr>
      <w:r>
        <w:rPr>
          <w:rFonts w:hint="eastAsia" w:ascii="宋体" w:hAnsi="宋体" w:cs="宋体"/>
          <w:sz w:val="24"/>
        </w:rPr>
        <w:t>11、</w:t>
      </w:r>
      <w:r>
        <w:rPr>
          <w:rFonts w:hint="eastAsia" w:ascii="宋体" w:hAnsi="宋体" w:cs="宋体"/>
          <w:szCs w:val="21"/>
        </w:rPr>
        <w:t>售后服务方案</w:t>
      </w:r>
    </w:p>
    <w:p>
      <w:pPr>
        <w:ind w:left="718" w:leftChars="342" w:firstLine="1417" w:firstLineChars="675"/>
        <w:rPr>
          <w:rFonts w:hint="eastAsia" w:ascii="宋体" w:hAnsi="宋体" w:cs="宋体"/>
          <w:szCs w:val="21"/>
        </w:rPr>
      </w:pPr>
    </w:p>
    <w:p>
      <w:pPr>
        <w:rPr>
          <w:rFonts w:hint="eastAsia" w:ascii="宋体" w:hAnsi="宋体" w:cs="宋体"/>
          <w:sz w:val="24"/>
        </w:rPr>
      </w:pPr>
    </w:p>
    <w:p>
      <w:pPr>
        <w:outlineLvl w:val="1"/>
        <w:rPr>
          <w:rFonts w:hint="eastAsia" w:ascii="宋体" w:hAnsi="宋体" w:cs="宋体"/>
          <w:b/>
          <w:sz w:val="28"/>
          <w:szCs w:val="28"/>
        </w:rPr>
      </w:pPr>
      <w:r>
        <w:rPr>
          <w:rFonts w:hint="eastAsia" w:ascii="宋体" w:hAnsi="宋体" w:cs="宋体"/>
          <w:b/>
          <w:sz w:val="28"/>
          <w:szCs w:val="28"/>
        </w:rPr>
        <w:t>投标文件格式：</w:t>
      </w:r>
    </w:p>
    <w:p>
      <w:pPr>
        <w:keepNext/>
        <w:keepLines/>
        <w:spacing w:before="120" w:after="120" w:line="416" w:lineRule="auto"/>
        <w:jc w:val="center"/>
        <w:outlineLvl w:val="2"/>
        <w:rPr>
          <w:rFonts w:hint="eastAsia" w:ascii="宋体" w:hAnsi="宋体" w:cs="宋体"/>
          <w:bCs/>
          <w:color w:val="000000"/>
          <w:sz w:val="44"/>
          <w:szCs w:val="32"/>
        </w:rPr>
      </w:pPr>
      <w:r>
        <w:rPr>
          <w:rFonts w:hint="eastAsia" w:ascii="宋体" w:hAnsi="宋体" w:cs="宋体"/>
          <w:b/>
          <w:bCs/>
          <w:color w:val="000000"/>
          <w:sz w:val="32"/>
          <w:szCs w:val="32"/>
        </w:rPr>
        <w:t>开标一览表</w:t>
      </w:r>
    </w:p>
    <w:p>
      <w:pPr>
        <w:jc w:val="right"/>
        <w:rPr>
          <w:rFonts w:hint="eastAsia" w:ascii="宋体" w:hAnsi="宋体" w:cs="宋体"/>
          <w:bCs/>
          <w:snapToGrid w:val="0"/>
          <w:color w:val="000000"/>
          <w:kern w:val="0"/>
          <w:szCs w:val="22"/>
        </w:rPr>
      </w:pPr>
      <w:r>
        <w:rPr>
          <w:rFonts w:hint="eastAsia" w:ascii="宋体" w:hAnsi="宋体" w:cs="宋体"/>
          <w:bCs/>
          <w:snapToGrid w:val="0"/>
          <w:color w:val="000000"/>
          <w:kern w:val="0"/>
          <w:szCs w:val="22"/>
        </w:rPr>
        <w:t xml:space="preserve">                  单位： 人民币 元</w:t>
      </w:r>
    </w:p>
    <w:tbl>
      <w:tblPr>
        <w:tblStyle w:val="3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577"/>
        <w:gridCol w:w="1851"/>
        <w:gridCol w:w="2969"/>
        <w:gridCol w:w="187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087" w:hRule="atLeast"/>
          <w:jc w:val="center"/>
        </w:trPr>
        <w:tc>
          <w:tcPr>
            <w:tcW w:w="1366"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项目编号</w:t>
            </w:r>
          </w:p>
        </w:tc>
        <w:tc>
          <w:tcPr>
            <w:tcW w:w="1577"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项目名称</w:t>
            </w:r>
          </w:p>
        </w:tc>
        <w:tc>
          <w:tcPr>
            <w:tcW w:w="1851"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投标报价</w:t>
            </w:r>
          </w:p>
        </w:tc>
        <w:tc>
          <w:tcPr>
            <w:tcW w:w="2969"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工期</w:t>
            </w:r>
          </w:p>
        </w:tc>
        <w:tc>
          <w:tcPr>
            <w:tcW w:w="1870"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945" w:hRule="atLeast"/>
          <w:jc w:val="center"/>
        </w:trPr>
        <w:tc>
          <w:tcPr>
            <w:tcW w:w="1366" w:type="dxa"/>
            <w:tcBorders>
              <w:top w:val="single" w:color="auto" w:sz="4" w:space="0"/>
            </w:tcBorders>
            <w:noWrap w:val="0"/>
            <w:vAlign w:val="center"/>
          </w:tcPr>
          <w:p>
            <w:pPr>
              <w:adjustRightInd w:val="0"/>
              <w:snapToGrid w:val="0"/>
              <w:rPr>
                <w:rFonts w:hint="eastAsia" w:ascii="宋体" w:hAnsi="宋体" w:cs="宋体"/>
                <w:snapToGrid w:val="0"/>
                <w:color w:val="000000"/>
                <w:kern w:val="0"/>
                <w:szCs w:val="22"/>
              </w:rPr>
            </w:pPr>
          </w:p>
        </w:tc>
        <w:tc>
          <w:tcPr>
            <w:tcW w:w="1577" w:type="dxa"/>
            <w:tcBorders>
              <w:top w:val="single" w:color="auto" w:sz="4" w:space="0"/>
            </w:tcBorders>
            <w:noWrap w:val="0"/>
            <w:vAlign w:val="center"/>
          </w:tcPr>
          <w:p>
            <w:pPr>
              <w:rPr>
                <w:rFonts w:hint="eastAsia" w:ascii="宋体" w:hAnsi="宋体" w:cs="宋体"/>
                <w:snapToGrid w:val="0"/>
                <w:color w:val="000000"/>
                <w:kern w:val="0"/>
                <w:szCs w:val="22"/>
                <w:u w:val="single"/>
              </w:rPr>
            </w:pPr>
          </w:p>
        </w:tc>
        <w:tc>
          <w:tcPr>
            <w:tcW w:w="1851" w:type="dxa"/>
            <w:tcBorders>
              <w:top w:val="single" w:color="auto" w:sz="4" w:space="0"/>
            </w:tcBorders>
            <w:noWrap w:val="0"/>
            <w:vAlign w:val="center"/>
          </w:tcPr>
          <w:p>
            <w:pPr>
              <w:rPr>
                <w:rFonts w:hint="eastAsia" w:ascii="宋体" w:hAnsi="宋体" w:cs="宋体"/>
                <w:szCs w:val="21"/>
              </w:rPr>
            </w:pPr>
            <w:r>
              <w:rPr>
                <w:rFonts w:hint="eastAsia" w:ascii="宋体" w:hAnsi="宋体" w:cs="宋体"/>
                <w:szCs w:val="21"/>
              </w:rPr>
              <w:t>大写：</w:t>
            </w:r>
          </w:p>
          <w:p>
            <w:pPr>
              <w:rPr>
                <w:rFonts w:hint="eastAsia" w:ascii="宋体" w:hAnsi="宋体" w:cs="宋体"/>
                <w:color w:val="FF0000"/>
                <w:szCs w:val="21"/>
              </w:rPr>
            </w:pPr>
            <w:r>
              <w:rPr>
                <w:rFonts w:hint="eastAsia" w:ascii="宋体" w:hAnsi="宋体" w:cs="宋体"/>
                <w:szCs w:val="21"/>
              </w:rPr>
              <w:t>小写：</w:t>
            </w:r>
          </w:p>
        </w:tc>
        <w:tc>
          <w:tcPr>
            <w:tcW w:w="2969" w:type="dxa"/>
            <w:tcBorders>
              <w:top w:val="single" w:color="auto" w:sz="4" w:space="0"/>
            </w:tcBorders>
            <w:noWrap w:val="0"/>
            <w:vAlign w:val="center"/>
          </w:tcPr>
          <w:p>
            <w:pPr>
              <w:ind w:firstLine="1124" w:firstLineChars="400"/>
              <w:rPr>
                <w:rFonts w:hint="eastAsia" w:ascii="宋体" w:hAnsi="宋体" w:cs="宋体"/>
                <w:color w:val="000000"/>
                <w:kern w:val="0"/>
                <w:szCs w:val="21"/>
                <w:lang w:val="zh-CN"/>
              </w:rPr>
            </w:pPr>
            <w:r>
              <w:rPr>
                <w:rFonts w:hint="eastAsia" w:ascii="宋体" w:hAnsi="宋体" w:cs="宋体"/>
                <w:b/>
                <w:bCs/>
                <w:kern w:val="0"/>
                <w:sz w:val="28"/>
                <w:szCs w:val="28"/>
                <w:u w:val="single"/>
              </w:rPr>
              <w:t xml:space="preserve">  </w:t>
            </w:r>
            <w:r>
              <w:rPr>
                <w:rFonts w:hint="eastAsia" w:ascii="宋体" w:hAnsi="宋体" w:cs="宋体"/>
                <w:snapToGrid w:val="0"/>
                <w:color w:val="000000"/>
                <w:kern w:val="0"/>
                <w:szCs w:val="22"/>
              </w:rPr>
              <w:t>日历日</w:t>
            </w:r>
          </w:p>
        </w:tc>
        <w:tc>
          <w:tcPr>
            <w:tcW w:w="1870" w:type="dxa"/>
            <w:tcBorders>
              <w:top w:val="single" w:color="auto" w:sz="4" w:space="0"/>
            </w:tcBorders>
            <w:noWrap w:val="0"/>
            <w:vAlign w:val="center"/>
          </w:tcPr>
          <w:p>
            <w:pPr>
              <w:rPr>
                <w:rFonts w:hint="eastAsia" w:ascii="宋体" w:hAnsi="宋体" w:cs="宋体"/>
                <w:snapToGrid w:val="0"/>
                <w:color w:val="000000"/>
                <w:kern w:val="0"/>
                <w:szCs w:val="22"/>
              </w:rPr>
            </w:pPr>
          </w:p>
        </w:tc>
      </w:tr>
    </w:tbl>
    <w:p>
      <w:pPr>
        <w:rPr>
          <w:rFonts w:hint="eastAsia" w:ascii="宋体" w:hAnsi="宋体" w:cs="宋体"/>
          <w:snapToGrid w:val="0"/>
          <w:color w:val="000000"/>
          <w:kern w:val="0"/>
          <w:szCs w:val="22"/>
        </w:rPr>
      </w:pPr>
    </w:p>
    <w:p>
      <w:pPr>
        <w:rPr>
          <w:rFonts w:hint="eastAsia" w:ascii="宋体" w:hAnsi="宋体" w:cs="宋体"/>
          <w:snapToGrid w:val="0"/>
          <w:kern w:val="0"/>
          <w:szCs w:val="22"/>
        </w:rPr>
      </w:pPr>
      <w:r>
        <w:rPr>
          <w:rFonts w:hint="eastAsia" w:ascii="宋体" w:hAnsi="宋体" w:cs="宋体"/>
          <w:snapToGrid w:val="0"/>
          <w:kern w:val="0"/>
          <w:szCs w:val="22"/>
        </w:rPr>
        <w:t>注：1、价格应按“招标文件”中规定的货币单位填写。</w:t>
      </w:r>
    </w:p>
    <w:p>
      <w:pPr>
        <w:ind w:firstLine="420"/>
        <w:rPr>
          <w:rFonts w:hint="eastAsia" w:ascii="宋体" w:hAnsi="宋体" w:cs="宋体"/>
          <w:szCs w:val="22"/>
        </w:rPr>
      </w:pPr>
      <w:r>
        <w:rPr>
          <w:rFonts w:hint="eastAsia" w:ascii="宋体" w:hAnsi="宋体" w:cs="宋体"/>
          <w:snapToGrid w:val="0"/>
          <w:kern w:val="0"/>
          <w:szCs w:val="22"/>
        </w:rPr>
        <w:t>2、投标人如果需要对报价或其它内容加以说明，可在备注栏填写。</w:t>
      </w:r>
    </w:p>
    <w:p>
      <w:pPr>
        <w:ind w:firstLine="420"/>
        <w:rPr>
          <w:rFonts w:hint="eastAsia" w:ascii="宋体" w:hAnsi="宋体" w:cs="宋体"/>
          <w:b/>
          <w:szCs w:val="22"/>
        </w:rPr>
      </w:pPr>
      <w:r>
        <w:rPr>
          <w:rFonts w:hint="eastAsia" w:ascii="宋体" w:hAnsi="宋体" w:cs="宋体"/>
          <w:b/>
          <w:szCs w:val="22"/>
        </w:rPr>
        <w:t>3、开标一览表和投标文件（含正本和副本）应分开独立密封包装。开标一览表未按规定密封、签字、盖章将导致废标。</w:t>
      </w:r>
    </w:p>
    <w:p>
      <w:pPr>
        <w:snapToGrid w:val="0"/>
        <w:ind w:firstLine="411" w:firstLineChars="196"/>
        <w:rPr>
          <w:rFonts w:hint="eastAsia" w:ascii="宋体" w:hAnsi="宋体" w:cs="宋体"/>
          <w:szCs w:val="21"/>
        </w:rPr>
      </w:pPr>
      <w:r>
        <w:rPr>
          <w:rFonts w:hint="eastAsia" w:ascii="宋体" w:hAnsi="宋体" w:cs="宋体"/>
          <w:szCs w:val="22"/>
        </w:rPr>
        <w:t>4、</w:t>
      </w:r>
      <w:r>
        <w:rPr>
          <w:rFonts w:hint="eastAsia" w:ascii="宋体" w:hAnsi="宋体" w:cs="宋体"/>
          <w:szCs w:val="21"/>
        </w:rPr>
        <w:t>若开标一览表中大写金额和小写金额不一致的，以大写金额为准。</w:t>
      </w:r>
    </w:p>
    <w:p>
      <w:pPr>
        <w:snapToGrid w:val="0"/>
        <w:ind w:firstLine="411" w:firstLineChars="196"/>
        <w:rPr>
          <w:rFonts w:hint="eastAsia" w:ascii="宋体" w:hAnsi="宋体" w:cs="宋体"/>
          <w:szCs w:val="21"/>
        </w:rPr>
      </w:pPr>
    </w:p>
    <w:p>
      <w:pPr>
        <w:ind w:firstLine="420"/>
        <w:rPr>
          <w:rFonts w:hint="eastAsia" w:ascii="宋体" w:hAnsi="宋体" w:cs="宋体"/>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法定代表人或被授权人签名：</w:t>
      </w:r>
    </w:p>
    <w:p>
      <w:pPr>
        <w:ind w:right="2100" w:rightChars="1000"/>
        <w:jc w:val="right"/>
        <w:rPr>
          <w:rFonts w:hint="eastAsia" w:ascii="宋体" w:hAnsi="宋体" w:cs="宋体"/>
          <w:snapToGrid w:val="0"/>
          <w:kern w:val="0"/>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 xml:space="preserve">                         投标单位公章：</w:t>
      </w:r>
    </w:p>
    <w:p>
      <w:pPr>
        <w:pStyle w:val="3"/>
        <w:numPr>
          <w:ilvl w:val="0"/>
          <w:numId w:val="3"/>
        </w:numPr>
        <w:jc w:val="center"/>
        <w:rPr>
          <w:rFonts w:cs="宋体"/>
          <w:b w:val="0"/>
          <w:kern w:val="0"/>
          <w:szCs w:val="28"/>
        </w:rPr>
      </w:pPr>
      <w:r>
        <w:rPr>
          <w:rFonts w:hint="eastAsia" w:cs="宋体"/>
          <w:b w:val="0"/>
          <w:kern w:val="0"/>
          <w:szCs w:val="28"/>
        </w:rPr>
        <w:t>评标指引表</w:t>
      </w:r>
    </w:p>
    <w:tbl>
      <w:tblPr>
        <w:tblStyle w:val="39"/>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44"/>
        <w:gridCol w:w="3442"/>
        <w:gridCol w:w="2068"/>
        <w:gridCol w:w="1422"/>
        <w:gridCol w:w="144"/>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color w:val="000000"/>
                <w:szCs w:val="22"/>
              </w:rPr>
            </w:pPr>
            <w:r>
              <w:rPr>
                <w:rFonts w:hint="eastAsia"/>
                <w:color w:val="000000"/>
                <w:szCs w:val="22"/>
              </w:rPr>
              <w:t>一、资格性审查指引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3786" w:type="dxa"/>
            <w:gridSpan w:val="2"/>
            <w:noWrap w:val="0"/>
            <w:vAlign w:val="center"/>
          </w:tcPr>
          <w:p>
            <w:pPr>
              <w:jc w:val="center"/>
              <w:rPr>
                <w:b/>
                <w:color w:val="000000"/>
                <w:szCs w:val="22"/>
              </w:rPr>
            </w:pPr>
            <w:r>
              <w:rPr>
                <w:rFonts w:hint="eastAsia"/>
                <w:b/>
                <w:color w:val="000000"/>
                <w:szCs w:val="22"/>
              </w:rPr>
              <w:t>资格性检查项目</w:t>
            </w:r>
          </w:p>
        </w:tc>
        <w:tc>
          <w:tcPr>
            <w:tcW w:w="3490" w:type="dxa"/>
            <w:gridSpan w:val="2"/>
            <w:noWrap w:val="0"/>
            <w:vAlign w:val="center"/>
          </w:tcPr>
          <w:p>
            <w:pPr>
              <w:jc w:val="center"/>
              <w:rPr>
                <w:b/>
                <w:color w:val="000000"/>
                <w:szCs w:val="22"/>
              </w:rPr>
            </w:pPr>
            <w:r>
              <w:rPr>
                <w:rFonts w:hint="eastAsia"/>
                <w:b/>
                <w:color w:val="000000"/>
                <w:szCs w:val="22"/>
              </w:rPr>
              <w:t>证明文件</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792" w:type="dxa"/>
            <w:vMerge w:val="restart"/>
            <w:noWrap w:val="0"/>
            <w:vAlign w:val="top"/>
          </w:tcPr>
          <w:p>
            <w:pPr>
              <w:jc w:val="center"/>
              <w:rPr>
                <w:b/>
                <w:color w:val="000000"/>
                <w:szCs w:val="22"/>
              </w:rPr>
            </w:pPr>
            <w:r>
              <w:rPr>
                <w:rFonts w:hint="eastAsia"/>
                <w:b/>
                <w:color w:val="000000"/>
                <w:szCs w:val="22"/>
              </w:rPr>
              <w:t>1</w:t>
            </w:r>
          </w:p>
        </w:tc>
        <w:tc>
          <w:tcPr>
            <w:tcW w:w="3786" w:type="dxa"/>
            <w:gridSpan w:val="2"/>
            <w:vMerge w:val="restart"/>
            <w:noWrap w:val="0"/>
            <w:vAlign w:val="center"/>
          </w:tcPr>
          <w:p>
            <w:pPr>
              <w:jc w:val="center"/>
              <w:rPr>
                <w:b/>
                <w:color w:val="000000"/>
                <w:szCs w:val="22"/>
              </w:rPr>
            </w:pPr>
            <w:r>
              <w:rPr>
                <w:rFonts w:hint="eastAsia" w:ascii="宋体" w:hAnsi="宋体" w:cs="宋体"/>
              </w:rPr>
              <w:t>投标人不具备招标文件所列的资格要求，或未提交相应的资格证明资料（详见招标公告投标人资格要求）</w:t>
            </w:r>
          </w:p>
        </w:tc>
        <w:tc>
          <w:tcPr>
            <w:tcW w:w="3490" w:type="dxa"/>
            <w:gridSpan w:val="2"/>
            <w:noWrap w:val="0"/>
            <w:vAlign w:val="center"/>
          </w:tcPr>
          <w:p>
            <w:pPr>
              <w:jc w:val="center"/>
              <w:rPr>
                <w:color w:val="000000"/>
                <w:szCs w:val="22"/>
              </w:rPr>
            </w:pPr>
            <w:r>
              <w:rPr>
                <w:rFonts w:hint="eastAsia"/>
                <w:color w:val="000000"/>
                <w:szCs w:val="22"/>
              </w:rPr>
              <w:t>营业执照</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color w:val="000000"/>
                <w:szCs w:val="22"/>
              </w:rPr>
            </w:pP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rFonts w:hint="eastAsia"/>
                <w:color w:val="000000"/>
                <w:szCs w:val="22"/>
              </w:rPr>
            </w:pPr>
            <w:r>
              <w:rPr>
                <w:rFonts w:hint="eastAsia"/>
                <w:color w:val="000000"/>
                <w:szCs w:val="22"/>
              </w:rPr>
              <w:t>...</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color w:val="000000"/>
                <w:szCs w:val="22"/>
              </w:rPr>
              <w:t>二、符合性审查指引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5854" w:type="dxa"/>
            <w:gridSpan w:val="3"/>
            <w:noWrap w:val="0"/>
            <w:vAlign w:val="center"/>
          </w:tcPr>
          <w:p>
            <w:pPr>
              <w:jc w:val="center"/>
              <w:rPr>
                <w:b/>
                <w:color w:val="000000"/>
                <w:szCs w:val="22"/>
              </w:rPr>
            </w:pPr>
            <w:r>
              <w:rPr>
                <w:rFonts w:hint="eastAsia"/>
                <w:b/>
                <w:color w:val="000000"/>
                <w:szCs w:val="22"/>
              </w:rPr>
              <w:t>符合性审查项目</w:t>
            </w:r>
          </w:p>
        </w:tc>
        <w:tc>
          <w:tcPr>
            <w:tcW w:w="1566" w:type="dxa"/>
            <w:gridSpan w:val="2"/>
            <w:noWrap w:val="0"/>
            <w:vAlign w:val="center"/>
          </w:tcPr>
          <w:p>
            <w:pPr>
              <w:jc w:val="center"/>
              <w:rPr>
                <w:b/>
                <w:color w:val="000000"/>
                <w:szCs w:val="22"/>
              </w:rPr>
            </w:pPr>
            <w:r>
              <w:rPr>
                <w:rFonts w:hint="eastAsia"/>
                <w:b/>
                <w:color w:val="000000"/>
                <w:szCs w:val="22"/>
              </w:rPr>
              <w:t>说明</w:t>
            </w:r>
          </w:p>
          <w:p>
            <w:pPr>
              <w:jc w:val="center"/>
              <w:rPr>
                <w:b/>
                <w:color w:val="000000"/>
                <w:szCs w:val="22"/>
              </w:rPr>
            </w:pPr>
            <w:r>
              <w:rPr>
                <w:rFonts w:hint="eastAsia"/>
                <w:b/>
                <w:color w:val="000000"/>
                <w:szCs w:val="22"/>
              </w:rPr>
              <w:t>(</w:t>
            </w:r>
            <w:r>
              <w:rPr>
                <w:rFonts w:hint="eastAsia"/>
                <w:szCs w:val="22"/>
              </w:rPr>
              <w:t>存在/不存在）</w:t>
            </w:r>
          </w:p>
        </w:tc>
        <w:tc>
          <w:tcPr>
            <w:tcW w:w="1214" w:type="dxa"/>
            <w:noWrap w:val="0"/>
            <w:vAlign w:val="center"/>
          </w:tcPr>
          <w:p>
            <w:pPr>
              <w:widowControl/>
              <w:jc w:val="left"/>
              <w:rPr>
                <w:rFonts w:hint="eastAsia"/>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2</w:t>
            </w:r>
          </w:p>
        </w:tc>
        <w:tc>
          <w:tcPr>
            <w:tcW w:w="5854" w:type="dxa"/>
            <w:gridSpan w:val="3"/>
            <w:noWrap w:val="0"/>
            <w:vAlign w:val="top"/>
          </w:tcPr>
          <w:p>
            <w:pPr>
              <w:rPr>
                <w:rFonts w:hint="eastAsia"/>
              </w:rPr>
            </w:pPr>
            <w:r>
              <w:rPr>
                <w:rFonts w:hint="eastAsia"/>
              </w:rPr>
              <w:t>未按招标文件对投标文件组成的要求提供投标文件的（投标文件组成不完整）或未按规定密封、签字、盖章；</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3</w:t>
            </w:r>
          </w:p>
        </w:tc>
        <w:tc>
          <w:tcPr>
            <w:tcW w:w="5854" w:type="dxa"/>
            <w:gridSpan w:val="3"/>
            <w:noWrap w:val="0"/>
            <w:vAlign w:val="top"/>
          </w:tcPr>
          <w:p>
            <w:pPr>
              <w:rPr>
                <w:rFonts w:hint="eastAsia"/>
              </w:rPr>
            </w:pPr>
            <w:r>
              <w:rPr>
                <w:rFonts w:hint="eastAsia"/>
              </w:rPr>
              <w:t>《技术规格偏离表》或《商务需求偏离表》填写不全或不实</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4</w:t>
            </w:r>
          </w:p>
        </w:tc>
        <w:tc>
          <w:tcPr>
            <w:tcW w:w="5854" w:type="dxa"/>
            <w:gridSpan w:val="3"/>
            <w:noWrap w:val="0"/>
            <w:vAlign w:val="top"/>
          </w:tcPr>
          <w:p>
            <w:pPr>
              <w:rPr>
                <w:rFonts w:hint="eastAsia"/>
              </w:rPr>
            </w:pPr>
            <w:r>
              <w:rPr>
                <w:rFonts w:hint="eastAsia"/>
              </w:rPr>
              <w:t>投标总价高于预算限额的或报价低于其成本且不能做出合理说明</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5</w:t>
            </w:r>
          </w:p>
        </w:tc>
        <w:tc>
          <w:tcPr>
            <w:tcW w:w="5854" w:type="dxa"/>
            <w:gridSpan w:val="3"/>
            <w:noWrap w:val="0"/>
            <w:vAlign w:val="top"/>
          </w:tcPr>
          <w:p>
            <w:pPr>
              <w:rPr>
                <w:rFonts w:hint="eastAsia"/>
              </w:rPr>
            </w:pPr>
            <w:r>
              <w:rPr>
                <w:rFonts w:hint="eastAsia"/>
              </w:rPr>
              <w:t>投标报价有严重缺漏项目</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6</w:t>
            </w:r>
          </w:p>
        </w:tc>
        <w:tc>
          <w:tcPr>
            <w:tcW w:w="5854" w:type="dxa"/>
            <w:gridSpan w:val="3"/>
            <w:noWrap w:val="0"/>
            <w:vAlign w:val="top"/>
          </w:tcPr>
          <w:p>
            <w:pPr>
              <w:rPr>
                <w:rFonts w:hint="eastAsia"/>
              </w:rPr>
            </w:pPr>
            <w:r>
              <w:rPr>
                <w:rFonts w:hint="eastAsia"/>
              </w:rPr>
              <w:t>投标文件载明的交货期超过招标文件规定的期限或免费保修期低于招标文件规定的期限</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7</w:t>
            </w:r>
          </w:p>
        </w:tc>
        <w:tc>
          <w:tcPr>
            <w:tcW w:w="5854" w:type="dxa"/>
            <w:gridSpan w:val="3"/>
            <w:noWrap w:val="0"/>
            <w:vAlign w:val="top"/>
          </w:tcPr>
          <w:p>
            <w:r>
              <w:rPr>
                <w:rFonts w:hint="eastAsia"/>
              </w:rPr>
              <w:t>所投产品、工程、服务在质量、技术、方案等方面没有实质性满足招标文件要求</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b/>
                <w:color w:val="000000"/>
                <w:szCs w:val="22"/>
              </w:rPr>
              <w:t>三、综合评分指引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gridSpan w:val="2"/>
            <w:noWrap w:val="0"/>
            <w:vAlign w:val="top"/>
          </w:tcPr>
          <w:p>
            <w:pPr>
              <w:jc w:val="center"/>
              <w:rPr>
                <w:b/>
                <w:color w:val="000000"/>
                <w:szCs w:val="22"/>
              </w:rPr>
            </w:pPr>
            <w:r>
              <w:rPr>
                <w:rFonts w:hint="eastAsia"/>
                <w:b/>
                <w:color w:val="000000"/>
                <w:szCs w:val="22"/>
              </w:rPr>
              <w:t>评分类别</w:t>
            </w:r>
          </w:p>
        </w:tc>
        <w:tc>
          <w:tcPr>
            <w:tcW w:w="5510" w:type="dxa"/>
            <w:gridSpan w:val="2"/>
            <w:noWrap w:val="0"/>
            <w:vAlign w:val="center"/>
          </w:tcPr>
          <w:p>
            <w:pPr>
              <w:jc w:val="center"/>
              <w:rPr>
                <w:b/>
                <w:color w:val="000000"/>
                <w:szCs w:val="22"/>
              </w:rPr>
            </w:pPr>
            <w:r>
              <w:rPr>
                <w:rFonts w:hint="eastAsia"/>
                <w:b/>
                <w:color w:val="000000"/>
                <w:szCs w:val="22"/>
              </w:rPr>
              <w:t>评分项目</w:t>
            </w:r>
          </w:p>
        </w:tc>
        <w:tc>
          <w:tcPr>
            <w:tcW w:w="1422" w:type="dxa"/>
            <w:noWrap w:val="0"/>
            <w:vAlign w:val="center"/>
          </w:tcPr>
          <w:p>
            <w:pPr>
              <w:jc w:val="center"/>
              <w:rPr>
                <w:b/>
                <w:color w:val="000000"/>
                <w:szCs w:val="22"/>
              </w:rPr>
            </w:pPr>
            <w:r>
              <w:rPr>
                <w:rFonts w:hint="eastAsia"/>
                <w:b/>
                <w:color w:val="000000"/>
                <w:szCs w:val="22"/>
              </w:rPr>
              <w:t>对应章节</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技术部分</w:t>
            </w: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商务部分</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rFonts w:hint="eastAsia"/>
                <w:b/>
                <w:color w:val="000000"/>
                <w:szCs w:val="22"/>
              </w:rPr>
            </w:pPr>
            <w:r>
              <w:rPr>
                <w:rFonts w:hint="eastAsia"/>
                <w:b/>
                <w:color w:val="000000"/>
                <w:szCs w:val="22"/>
              </w:rPr>
              <w:t>综合实力</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bl>
    <w:p>
      <w:pPr>
        <w:rPr>
          <w:rFonts w:hint="eastAsia"/>
        </w:rPr>
      </w:pPr>
    </w:p>
    <w:p>
      <w:pPr>
        <w:ind w:firstLine="422" w:firstLineChars="200"/>
        <w:rPr>
          <w:rFonts w:hint="eastAsia" w:ascii="宋体" w:hAnsi="宋体" w:cs="宋体"/>
          <w:b/>
          <w:color w:val="000000"/>
          <w:szCs w:val="22"/>
        </w:rPr>
      </w:pPr>
      <w:r>
        <w:rPr>
          <w:rFonts w:hint="eastAsia" w:ascii="宋体" w:hAnsi="宋体" w:cs="宋体"/>
          <w:b/>
          <w:color w:val="000000"/>
          <w:szCs w:val="21"/>
        </w:rPr>
        <w:t>注：请投标人按照“评分方法和标准”的审查和评分内容，自上而下的顺序填写本表</w:t>
      </w:r>
      <w:r>
        <w:rPr>
          <w:rFonts w:hint="eastAsia" w:ascii="宋体" w:hAnsi="宋体" w:cs="宋体"/>
          <w:b/>
          <w:color w:val="000000"/>
          <w:szCs w:val="22"/>
        </w:rPr>
        <w:t>。因项目次序混乱而影响评标效率及评标结果者，投标人自负其责。</w:t>
      </w:r>
    </w:p>
    <w:p>
      <w:pPr>
        <w:jc w:val="center"/>
        <w:rPr>
          <w:rFonts w:hint="eastAsia" w:ascii="宋体" w:hAnsi="宋体" w:cs="宋体"/>
          <w:b/>
          <w:color w:val="000000"/>
          <w:sz w:val="28"/>
          <w:szCs w:val="28"/>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pStyle w:val="3"/>
        <w:jc w:val="center"/>
        <w:rPr>
          <w:rFonts w:hint="eastAsia" w:cs="宋体"/>
          <w:b w:val="0"/>
          <w:kern w:val="0"/>
          <w:szCs w:val="28"/>
        </w:rPr>
      </w:pPr>
      <w:r>
        <w:rPr>
          <w:rFonts w:hint="eastAsia" w:cs="宋体"/>
          <w:b w:val="0"/>
          <w:kern w:val="0"/>
          <w:szCs w:val="28"/>
        </w:rPr>
        <w:t>二、法定代表人证明书</w:t>
      </w:r>
    </w:p>
    <w:p>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同志，现任我单位</w:t>
      </w:r>
      <w:r>
        <w:rPr>
          <w:rFonts w:hint="eastAsia" w:ascii="宋体" w:hAnsi="宋体" w:cs="宋体"/>
          <w:szCs w:val="21"/>
          <w:u w:val="single"/>
        </w:rPr>
        <w:t xml:space="preserve">         </w:t>
      </w:r>
      <w:r>
        <w:rPr>
          <w:rFonts w:hint="eastAsia" w:ascii="宋体" w:hAnsi="宋体" w:cs="宋体"/>
          <w:szCs w:val="21"/>
        </w:rPr>
        <w:t>职务，为法定代表人，特此证明。</w:t>
      </w:r>
    </w:p>
    <w:p>
      <w:pPr>
        <w:spacing w:line="360" w:lineRule="auto"/>
        <w:rPr>
          <w:rFonts w:hint="eastAsia" w:ascii="宋体" w:hAnsi="宋体" w:cs="宋体"/>
          <w:szCs w:val="21"/>
        </w:rPr>
      </w:pPr>
      <w:r>
        <w:rPr>
          <w:rFonts w:hint="eastAsia" w:ascii="宋体" w:hAnsi="宋体" w:cs="宋体"/>
          <w:szCs w:val="21"/>
        </w:rPr>
        <w:t xml:space="preserve">有效日期：         签发日期：         单位：              </w:t>
      </w:r>
    </w:p>
    <w:p>
      <w:pPr>
        <w:spacing w:line="360" w:lineRule="auto"/>
        <w:rPr>
          <w:rFonts w:hint="eastAsia" w:ascii="宋体" w:hAnsi="宋体" w:cs="宋体"/>
          <w:szCs w:val="21"/>
        </w:rPr>
      </w:pPr>
      <w:r>
        <w:rPr>
          <w:rFonts w:hint="eastAsia" w:ascii="宋体" w:hAnsi="宋体" w:cs="宋体"/>
          <w:szCs w:val="21"/>
        </w:rPr>
        <w:t>附：代表人性别：   年龄：      身份证号码：</w:t>
      </w:r>
    </w:p>
    <w:p>
      <w:pPr>
        <w:spacing w:line="360" w:lineRule="auto"/>
        <w:rPr>
          <w:rFonts w:hint="eastAsia" w:ascii="宋体" w:hAnsi="宋体" w:cs="宋体"/>
          <w:szCs w:val="21"/>
        </w:rPr>
      </w:pPr>
      <w:r>
        <w:rPr>
          <w:rFonts w:hint="eastAsia" w:ascii="宋体" w:hAnsi="宋体" w:cs="宋体"/>
          <w:szCs w:val="21"/>
        </w:rPr>
        <w:t>营业执照号码：                 经济性质：</w:t>
      </w:r>
    </w:p>
    <w:p>
      <w:pPr>
        <w:spacing w:line="360" w:lineRule="auto"/>
        <w:rPr>
          <w:rFonts w:hint="eastAsia" w:ascii="宋体" w:hAnsi="宋体" w:cs="宋体"/>
          <w:szCs w:val="21"/>
        </w:rPr>
      </w:pPr>
      <w:r>
        <w:rPr>
          <w:rFonts w:hint="eastAsia" w:ascii="宋体" w:hAnsi="宋体" w:cs="宋体"/>
          <w:szCs w:val="21"/>
        </w:rPr>
        <w:t>主营（产）：</w:t>
      </w:r>
    </w:p>
    <w:p>
      <w:pPr>
        <w:spacing w:line="360" w:lineRule="auto"/>
        <w:rPr>
          <w:rFonts w:hint="eastAsia" w:ascii="宋体" w:hAnsi="宋体" w:cs="宋体"/>
          <w:szCs w:val="21"/>
        </w:rPr>
      </w:pPr>
      <w:r>
        <w:rPr>
          <w:rFonts w:hint="eastAsia" w:ascii="宋体" w:hAnsi="宋体" w:cs="宋体"/>
          <w:szCs w:val="21"/>
        </w:rPr>
        <w:t>兼营（产）：</w:t>
      </w:r>
    </w:p>
    <w:p>
      <w:pPr>
        <w:spacing w:line="360" w:lineRule="auto"/>
        <w:rPr>
          <w:rFonts w:hint="eastAsia" w:ascii="宋体" w:hAnsi="宋体" w:cs="宋体"/>
          <w:szCs w:val="21"/>
        </w:rPr>
      </w:pPr>
      <w:r>
        <w:rPr>
          <w:rFonts w:hint="eastAsia" w:ascii="宋体" w:hAnsi="宋体" w:cs="宋体"/>
          <w:szCs w:val="21"/>
        </w:rPr>
        <w:t>进口物品经营许可证号码：</w:t>
      </w:r>
    </w:p>
    <w:p>
      <w:pPr>
        <w:spacing w:line="360" w:lineRule="auto"/>
        <w:rPr>
          <w:rFonts w:hint="eastAsia" w:ascii="宋体" w:hAnsi="宋体" w:cs="宋体"/>
          <w:szCs w:val="21"/>
        </w:rPr>
      </w:pPr>
      <w:r>
        <w:rPr>
          <w:rFonts w:hint="eastAsia" w:ascii="宋体" w:hAnsi="宋体" w:cs="宋体"/>
          <w:szCs w:val="21"/>
        </w:rPr>
        <w:t>主营：</w:t>
      </w:r>
    </w:p>
    <w:p>
      <w:pPr>
        <w:spacing w:line="360" w:lineRule="auto"/>
        <w:rPr>
          <w:rFonts w:hint="eastAsia" w:ascii="宋体" w:hAnsi="宋体" w:cs="宋体"/>
          <w:szCs w:val="21"/>
        </w:rPr>
      </w:pPr>
      <w:r>
        <w:rPr>
          <w:rFonts w:hint="eastAsia" w:ascii="宋体" w:hAnsi="宋体" w:cs="宋体"/>
          <w:szCs w:val="21"/>
        </w:rPr>
        <w:t>兼营：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1、法定代表人为企业事业单位、国家机关、社会团体的主要行政负责人。</w:t>
      </w:r>
    </w:p>
    <w:p>
      <w:pPr>
        <w:rPr>
          <w:rFonts w:hint="eastAsia" w:ascii="宋体" w:hAnsi="宋体" w:cs="宋体"/>
          <w:szCs w:val="21"/>
        </w:rPr>
      </w:pPr>
      <w:r>
        <w:rPr>
          <w:rFonts w:hint="eastAsia" w:ascii="宋体" w:hAnsi="宋体" w:cs="宋体"/>
          <w:szCs w:val="21"/>
        </w:rPr>
        <w:t xml:space="preserve">      2、内容必须填写真实、清楚，涂改无效，不得转让、买卖。</w:t>
      </w:r>
    </w:p>
    <w:p>
      <w:pPr>
        <w:ind w:firstLine="630" w:firstLineChars="300"/>
        <w:rPr>
          <w:rFonts w:hint="eastAsia" w:ascii="宋体" w:hAnsi="宋体" w:cs="宋体"/>
          <w:szCs w:val="21"/>
        </w:rPr>
      </w:pPr>
      <w:r>
        <w:rPr>
          <w:rFonts w:hint="eastAsia" w:ascii="宋体" w:hAnsi="宋体" w:cs="宋体"/>
          <w:szCs w:val="21"/>
        </w:rPr>
        <w:t>3. 本证明书要求投标人提供加盖公章后的原件方为有效。</w:t>
      </w:r>
    </w:p>
    <w:p>
      <w:pPr>
        <w:ind w:firstLine="630" w:firstLineChars="300"/>
        <w:rPr>
          <w:rFonts w:hint="eastAsia" w:ascii="宋体" w:hAnsi="宋体" w:cs="宋体"/>
          <w:szCs w:val="21"/>
        </w:rPr>
      </w:pPr>
      <w:r>
        <w:rPr>
          <w:rFonts w:hint="eastAsia" w:ascii="宋体" w:hAnsi="宋体" w:cs="宋体"/>
          <w:szCs w:val="21"/>
        </w:rPr>
        <w:t>4. 须提供法定代表人的身份证复印件（附后）。</w:t>
      </w: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三、投标文件签署授权委托书</w:t>
      </w:r>
    </w:p>
    <w:p>
      <w:pPr>
        <w:spacing w:line="360" w:lineRule="auto"/>
        <w:ind w:firstLine="420" w:firstLineChars="200"/>
        <w:rPr>
          <w:rFonts w:hint="eastAsia" w:ascii="宋体" w:hAnsi="宋体" w:cs="宋体"/>
          <w:szCs w:val="21"/>
        </w:rPr>
      </w:pPr>
      <w:r>
        <w:rPr>
          <w:rFonts w:hint="eastAsia" w:ascii="宋体" w:hAnsi="宋体" w:cs="宋体"/>
          <w:szCs w:val="21"/>
        </w:rPr>
        <w:t>本授权委托书声明：我</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（投标人名称）的法定代表人，现授权委托</w:t>
      </w:r>
      <w:r>
        <w:rPr>
          <w:rFonts w:hint="eastAsia" w:ascii="宋体" w:hAnsi="宋体" w:cs="宋体"/>
          <w:szCs w:val="21"/>
          <w:u w:val="single"/>
        </w:rPr>
        <w:t xml:space="preserve">                     </w:t>
      </w:r>
      <w:r>
        <w:rPr>
          <w:rFonts w:hint="eastAsia" w:ascii="宋体" w:hAnsi="宋体" w:cs="宋体"/>
          <w:szCs w:val="21"/>
        </w:rPr>
        <w:t>（单位名称）的</w:t>
      </w:r>
      <w:r>
        <w:rPr>
          <w:rFonts w:hint="eastAsia" w:ascii="宋体" w:hAnsi="宋体" w:cs="宋体"/>
          <w:szCs w:val="21"/>
          <w:u w:val="single"/>
        </w:rPr>
        <w:t xml:space="preserve">            </w:t>
      </w:r>
      <w:r>
        <w:rPr>
          <w:rFonts w:hint="eastAsia" w:ascii="宋体" w:hAnsi="宋体" w:cs="宋体"/>
          <w:szCs w:val="21"/>
        </w:rPr>
        <w:t>（姓名）为我公司签署本项目已递交的投标文件的法定代表人的授权委托代理人，代理人全权代表我所签署的本项目已递交的投标文件内容我均承认。</w:t>
      </w:r>
    </w:p>
    <w:p>
      <w:pPr>
        <w:spacing w:line="360" w:lineRule="auto"/>
        <w:ind w:firstLine="420"/>
        <w:rPr>
          <w:rFonts w:hint="eastAsia" w:ascii="宋体" w:hAnsi="宋体" w:cs="宋体"/>
          <w:szCs w:val="21"/>
        </w:rPr>
      </w:pPr>
      <w:r>
        <w:rPr>
          <w:rFonts w:hint="eastAsia" w:ascii="宋体" w:hAnsi="宋体" w:cs="宋体"/>
          <w:szCs w:val="21"/>
        </w:rPr>
        <w:t>代理人无转委托权，特此委托。</w:t>
      </w:r>
    </w:p>
    <w:p>
      <w:pPr>
        <w:spacing w:line="360" w:lineRule="auto"/>
        <w:ind w:firstLine="420"/>
        <w:rPr>
          <w:rFonts w:hint="eastAsia" w:ascii="宋体" w:hAnsi="宋体" w:cs="宋体"/>
          <w:szCs w:val="21"/>
        </w:rPr>
      </w:pPr>
    </w:p>
    <w:p>
      <w:pPr>
        <w:spacing w:line="360" w:lineRule="auto"/>
        <w:ind w:left="540" w:leftChars="257"/>
        <w:rPr>
          <w:rFonts w:hint="eastAsia" w:ascii="宋体" w:hAnsi="宋体" w:cs="宋体"/>
          <w:szCs w:val="21"/>
          <w:u w:val="single"/>
        </w:rPr>
      </w:pPr>
      <w:r>
        <w:rPr>
          <w:rFonts w:hint="eastAsia" w:ascii="宋体" w:hAnsi="宋体" w:cs="宋体"/>
          <w:szCs w:val="21"/>
        </w:rPr>
        <w:t>代理人（签名）：</w:t>
      </w:r>
      <w:r>
        <w:rPr>
          <w:rFonts w:hint="eastAsia" w:ascii="宋体" w:hAnsi="宋体" w:cs="宋体"/>
          <w:szCs w:val="21"/>
          <w:u w:val="single"/>
        </w:rPr>
        <w:t xml:space="preserve">             </w:t>
      </w:r>
      <w:r>
        <w:rPr>
          <w:rFonts w:hint="eastAsia" w:ascii="宋体" w:hAnsi="宋体" w:cs="宋体"/>
          <w:szCs w:val="21"/>
        </w:rPr>
        <w:t>性别：</w:t>
      </w:r>
      <w:r>
        <w:rPr>
          <w:rFonts w:hint="eastAsia" w:ascii="宋体" w:hAnsi="宋体" w:cs="宋体"/>
          <w:szCs w:val="21"/>
          <w:u w:val="single"/>
        </w:rPr>
        <w:t xml:space="preserve">     </w:t>
      </w:r>
      <w:r>
        <w:rPr>
          <w:rFonts w:hint="eastAsia" w:ascii="宋体" w:hAnsi="宋体" w:cs="宋体"/>
          <w:szCs w:val="21"/>
        </w:rPr>
        <w:t>年龄：</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联系电话：</w:t>
      </w:r>
      <w:r>
        <w:rPr>
          <w:rFonts w:hint="eastAsia" w:ascii="宋体" w:hAnsi="宋体" w:cs="宋体"/>
          <w:szCs w:val="21"/>
          <w:u w:val="single"/>
        </w:rPr>
        <w:t xml:space="preserve">            </w:t>
      </w:r>
      <w:r>
        <w:rPr>
          <w:rFonts w:hint="eastAsia" w:ascii="宋体" w:hAnsi="宋体" w:cs="宋体"/>
          <w:szCs w:val="21"/>
        </w:rPr>
        <w:t xml:space="preserve">  手机：</w:t>
      </w:r>
      <w:r>
        <w:rPr>
          <w:rFonts w:hint="eastAsia" w:ascii="宋体" w:hAnsi="宋体" w:cs="宋体"/>
          <w:szCs w:val="21"/>
          <w:u w:val="single"/>
        </w:rPr>
        <w:t xml:space="preserve">                   </w:t>
      </w:r>
    </w:p>
    <w:p>
      <w:pPr>
        <w:spacing w:line="360" w:lineRule="auto"/>
        <w:ind w:left="540" w:leftChars="257"/>
        <w:rPr>
          <w:rFonts w:hint="eastAsia" w:ascii="宋体" w:hAnsi="宋体" w:cs="宋体"/>
          <w:szCs w:val="21"/>
          <w:u w:val="single"/>
        </w:rPr>
      </w:pPr>
      <w:r>
        <w:rPr>
          <w:rFonts w:hint="eastAsia" w:ascii="宋体" w:hAnsi="宋体" w:cs="宋体"/>
          <w:szCs w:val="21"/>
        </w:rPr>
        <w:t>身份证号码：</w:t>
      </w:r>
      <w:r>
        <w:rPr>
          <w:rFonts w:hint="eastAsia" w:ascii="宋体" w:hAnsi="宋体" w:cs="宋体"/>
          <w:szCs w:val="21"/>
          <w:u w:val="single"/>
        </w:rPr>
        <w:t xml:space="preserve">                        </w:t>
      </w:r>
      <w:r>
        <w:rPr>
          <w:rFonts w:hint="eastAsia" w:ascii="宋体" w:hAnsi="宋体" w:cs="宋体"/>
          <w:szCs w:val="21"/>
        </w:rPr>
        <w:t>职务：</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投标人（盖章）：</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法定代表人（签名）：</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授权委托日期：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 xml:space="preserve">月 </w:t>
      </w:r>
      <w:r>
        <w:rPr>
          <w:rFonts w:hint="eastAsia" w:ascii="宋体" w:hAnsi="宋体" w:cs="宋体"/>
          <w:szCs w:val="21"/>
          <w:u w:val="single"/>
        </w:rPr>
        <w:t xml:space="preserve">      </w:t>
      </w:r>
      <w:r>
        <w:rPr>
          <w:rFonts w:hint="eastAsia" w:ascii="宋体" w:hAnsi="宋体" w:cs="宋体"/>
          <w:szCs w:val="21"/>
        </w:rPr>
        <w:t>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1.本授权委托书要求投标人提供有代理人</w:t>
      </w:r>
      <w:r>
        <w:rPr>
          <w:rFonts w:hint="eastAsia" w:ascii="宋体" w:hAnsi="宋体" w:cs="宋体"/>
          <w:color w:val="FF0000"/>
          <w:szCs w:val="21"/>
        </w:rPr>
        <w:t>签字</w:t>
      </w:r>
      <w:r>
        <w:rPr>
          <w:rFonts w:hint="eastAsia" w:ascii="宋体" w:hAnsi="宋体" w:cs="宋体"/>
          <w:szCs w:val="21"/>
        </w:rPr>
        <w:t>、法定代表人的</w:t>
      </w:r>
      <w:r>
        <w:rPr>
          <w:rFonts w:hint="eastAsia" w:ascii="宋体" w:hAnsi="宋体" w:cs="宋体"/>
          <w:color w:val="FF0000"/>
          <w:szCs w:val="21"/>
        </w:rPr>
        <w:t>签字（或盖私章）</w:t>
      </w:r>
      <w:r>
        <w:rPr>
          <w:rFonts w:hint="eastAsia" w:ascii="宋体" w:hAnsi="宋体" w:cs="宋体"/>
          <w:szCs w:val="21"/>
        </w:rPr>
        <w:t>和加盖公章后的原件方为有效；</w:t>
      </w:r>
    </w:p>
    <w:p>
      <w:pPr>
        <w:spacing w:line="360" w:lineRule="auto"/>
        <w:ind w:firstLine="630" w:firstLineChars="300"/>
        <w:rPr>
          <w:rFonts w:hint="eastAsia" w:ascii="宋体" w:hAnsi="宋体" w:cs="宋体"/>
          <w:szCs w:val="21"/>
        </w:rPr>
      </w:pPr>
      <w:r>
        <w:rPr>
          <w:rFonts w:hint="eastAsia" w:ascii="宋体" w:hAnsi="宋体" w:cs="宋体"/>
          <w:szCs w:val="21"/>
        </w:rPr>
        <w:t>2.提供代理人的身份证复印件及</w:t>
      </w:r>
      <w:r>
        <w:rPr>
          <w:rFonts w:hint="eastAsia" w:ascii="宋体" w:hAnsi="宋体" w:cs="宋体"/>
          <w:color w:val="FF0000"/>
          <w:szCs w:val="21"/>
        </w:rPr>
        <w:t>投标人为代理人缴交的最近3个月社保证明（网页截图或窗口打印资料或社保部门出具的证明均可）</w:t>
      </w: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四、投标承诺函</w:t>
      </w:r>
    </w:p>
    <w:p>
      <w:pPr>
        <w:spacing w:line="360" w:lineRule="auto"/>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深圳实验学校  </w:t>
      </w:r>
    </w:p>
    <w:p>
      <w:pPr>
        <w:spacing w:after="120" w:afterLines="50"/>
        <w:ind w:firstLine="420" w:firstLineChars="200"/>
        <w:rPr>
          <w:rFonts w:hint="eastAsia" w:ascii="宋体" w:hAnsi="宋体" w:cs="宋体"/>
          <w:szCs w:val="21"/>
        </w:rPr>
      </w:pPr>
      <w:r>
        <w:rPr>
          <w:rFonts w:hint="eastAsia" w:ascii="宋体" w:hAnsi="宋体" w:cs="宋体"/>
          <w:szCs w:val="21"/>
        </w:rPr>
        <w:t>根据已收到贵方的项目编号为</w:t>
      </w:r>
      <w:r>
        <w:rPr>
          <w:rFonts w:hint="eastAsia" w:ascii="宋体" w:hAnsi="宋体" w:cs="宋体"/>
          <w:szCs w:val="21"/>
          <w:u w:val="single"/>
        </w:rPr>
        <w:t xml:space="preserve">        </w:t>
      </w:r>
      <w:r>
        <w:rPr>
          <w:rFonts w:hint="eastAsia" w:ascii="宋体" w:hAnsi="宋体" w:cs="宋体"/>
          <w:szCs w:val="21"/>
        </w:rPr>
        <w:t>的</w:t>
      </w:r>
      <w:r>
        <w:rPr>
          <w:rFonts w:hint="eastAsia" w:ascii="宋体" w:hAnsi="宋体" w:cs="宋体"/>
          <w:szCs w:val="21"/>
          <w:u w:val="single"/>
        </w:rPr>
        <w:t xml:space="preserve">               </w:t>
      </w:r>
      <w:r>
        <w:rPr>
          <w:rFonts w:hint="eastAsia" w:ascii="宋体" w:hAnsi="宋体" w:cs="宋体"/>
          <w:szCs w:val="21"/>
        </w:rPr>
        <w:t>项目的招标文件，我单位经研究上述招标文件后，承诺：</w:t>
      </w:r>
    </w:p>
    <w:p>
      <w:pPr>
        <w:spacing w:after="120" w:afterLines="50"/>
        <w:ind w:firstLine="420" w:firstLineChars="200"/>
        <w:rPr>
          <w:rFonts w:hint="eastAsia" w:ascii="宋体" w:hAnsi="宋体" w:cs="宋体"/>
          <w:szCs w:val="21"/>
        </w:rPr>
      </w:pPr>
      <w:r>
        <w:rPr>
          <w:rFonts w:hint="eastAsia" w:ascii="宋体" w:hAnsi="宋体" w:cs="宋体"/>
          <w:szCs w:val="21"/>
        </w:rPr>
        <w:t>1、我方愿以《开标一览表》中填写的投标报价并</w:t>
      </w:r>
      <w:r>
        <w:rPr>
          <w:rFonts w:hint="eastAsia" w:ascii="宋体" w:hAnsi="宋体" w:cs="宋体"/>
          <w:color w:val="FF0000"/>
          <w:szCs w:val="21"/>
        </w:rPr>
        <w:t>按招标文件要求</w:t>
      </w:r>
      <w:r>
        <w:rPr>
          <w:rFonts w:hint="eastAsia" w:ascii="宋体" w:hAnsi="宋体" w:cs="宋体"/>
          <w:szCs w:val="21"/>
        </w:rPr>
        <w:t>承包上述项目并修补其任何缺陷。</w:t>
      </w:r>
    </w:p>
    <w:p>
      <w:pPr>
        <w:spacing w:after="120" w:afterLines="50"/>
        <w:ind w:firstLine="411" w:firstLineChars="196"/>
        <w:rPr>
          <w:rFonts w:hint="eastAsia" w:ascii="宋体" w:hAnsi="宋体" w:cs="宋体"/>
          <w:szCs w:val="21"/>
        </w:rPr>
      </w:pPr>
      <w:r>
        <w:rPr>
          <w:rFonts w:hint="eastAsia" w:ascii="宋体" w:hAnsi="宋体" w:cs="宋体"/>
          <w:szCs w:val="21"/>
        </w:rPr>
        <w:t>2、我方理解贵方将不受必须接受你们所收到的最低标价或其它任何投标文件的约束。</w:t>
      </w:r>
    </w:p>
    <w:p>
      <w:pPr>
        <w:ind w:firstLine="420" w:firstLineChars="200"/>
        <w:rPr>
          <w:rFonts w:hint="eastAsia" w:ascii="宋体" w:hAnsi="宋体" w:cs="宋体"/>
          <w:szCs w:val="21"/>
        </w:rPr>
      </w:pPr>
      <w:r>
        <w:rPr>
          <w:rFonts w:hint="eastAsia" w:ascii="宋体" w:hAnsi="宋体" w:cs="宋体"/>
          <w:szCs w:val="21"/>
        </w:rPr>
        <w:t>3、在本项目投标过程中不弄虚作假，不隐瞒真实情况，不围标串标，不恶意质疑投诉。我公司已清楚违反上述要求的后果。</w:t>
      </w:r>
    </w:p>
    <w:p>
      <w:pPr>
        <w:ind w:firstLine="420" w:firstLineChars="200"/>
        <w:rPr>
          <w:rFonts w:hint="eastAsia" w:ascii="宋体" w:hAnsi="宋体" w:cs="宋体"/>
          <w:szCs w:val="21"/>
        </w:rPr>
      </w:pPr>
      <w:r>
        <w:rPr>
          <w:rFonts w:hint="eastAsia" w:ascii="宋体" w:hAnsi="宋体" w:cs="宋体"/>
          <w:szCs w:val="21"/>
        </w:rPr>
        <w:t>4、在本项目招标过程中，评标委员会若对投标人进行现场勘察或实地考察或检验有关证明材料的原件，我公司将随时做好接受检查的准备。</w:t>
      </w:r>
    </w:p>
    <w:p>
      <w:pPr>
        <w:spacing w:after="120" w:afterLines="50"/>
        <w:ind w:firstLine="411" w:firstLineChars="196"/>
        <w:rPr>
          <w:rFonts w:hint="eastAsia" w:ascii="宋体" w:hAnsi="宋体" w:cs="宋体"/>
          <w:szCs w:val="21"/>
        </w:rPr>
      </w:pPr>
    </w:p>
    <w:p>
      <w:pPr>
        <w:ind w:left="540" w:leftChars="257"/>
        <w:rPr>
          <w:rFonts w:hint="eastAsia" w:ascii="宋体" w:hAnsi="宋体" w:cs="宋体"/>
          <w:szCs w:val="21"/>
          <w:u w:val="single"/>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 xml:space="preserve">    单位地址：</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法定代表人或其委托代理人：</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邮政编码：</w:t>
      </w:r>
      <w:r>
        <w:rPr>
          <w:rFonts w:hint="eastAsia" w:ascii="宋体" w:hAnsi="宋体" w:cs="宋体"/>
          <w:szCs w:val="21"/>
          <w:u w:val="single"/>
        </w:rPr>
        <w:t xml:space="preserve">          </w:t>
      </w:r>
      <w:r>
        <w:rPr>
          <w:rFonts w:hint="eastAsia" w:ascii="宋体" w:hAnsi="宋体" w:cs="宋体"/>
          <w:szCs w:val="21"/>
        </w:rPr>
        <w:t xml:space="preserve">  电话：</w:t>
      </w:r>
      <w:r>
        <w:rPr>
          <w:rFonts w:hint="eastAsia" w:ascii="宋体" w:hAnsi="宋体" w:cs="宋体"/>
          <w:szCs w:val="21"/>
          <w:u w:val="single"/>
        </w:rPr>
        <w:t xml:space="preserve">          </w:t>
      </w:r>
      <w:r>
        <w:rPr>
          <w:rFonts w:hint="eastAsia" w:ascii="宋体" w:hAnsi="宋体" w:cs="宋体"/>
          <w:szCs w:val="21"/>
        </w:rPr>
        <w:t xml:space="preserve">  传真：</w:t>
      </w:r>
      <w:r>
        <w:rPr>
          <w:rFonts w:hint="eastAsia" w:ascii="宋体" w:hAnsi="宋体" w:cs="宋体"/>
          <w:szCs w:val="21"/>
          <w:u w:val="single"/>
        </w:rPr>
        <w:t xml:space="preserve">            </w:t>
      </w:r>
    </w:p>
    <w:p>
      <w:pPr>
        <w:ind w:firstLine="539" w:firstLineChars="257"/>
        <w:rPr>
          <w:rFonts w:hint="eastAsia" w:ascii="宋体" w:hAnsi="宋体" w:cs="宋体"/>
          <w:sz w:val="24"/>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 w:val="24"/>
        </w:rPr>
        <w:t xml:space="preserve">                                </w:t>
      </w: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五、投标人情况介绍</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（一）</w:t>
      </w:r>
      <w:r>
        <w:rPr>
          <w:rFonts w:hint="eastAsia" w:ascii="宋体" w:hAnsi="宋体" w:cs="宋体"/>
          <w:b/>
          <w:sz w:val="24"/>
        </w:rPr>
        <w:t>供应商资格证明文件</w:t>
      </w:r>
    </w:p>
    <w:p>
      <w:pPr>
        <w:spacing w:before="120" w:beforeLines="50"/>
        <w:rPr>
          <w:rFonts w:hint="eastAsia" w:ascii="宋体" w:hAnsi="宋体" w:cs="宋体"/>
          <w:b/>
          <w:bCs/>
        </w:rPr>
      </w:pPr>
      <w:r>
        <w:rPr>
          <w:rFonts w:hint="eastAsia" w:ascii="宋体" w:hAnsi="宋体" w:cs="宋体"/>
          <w:b/>
          <w:bCs/>
        </w:rPr>
        <w:t>（特别提示：投标人须按本招标文件第一章招标公告第5条“投标人资质要求”提供相关的资质证明，未提供或提供不完整、不符合要求的，投标文件将按废标处理。）</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（二）近三年同类业绩</w:t>
      </w:r>
    </w:p>
    <w:tbl>
      <w:tblPr>
        <w:tblStyle w:val="39"/>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820"/>
        <w:gridCol w:w="1548"/>
        <w:gridCol w:w="1464"/>
        <w:gridCol w:w="1263"/>
        <w:gridCol w:w="141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9" w:type="dxa"/>
            <w:gridSpan w:val="6"/>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r>
              <w:rPr>
                <w:rFonts w:hint="eastAsia" w:ascii="宋体" w:hAnsi="宋体" w:cs="宋体"/>
                <w:szCs w:val="21"/>
              </w:rPr>
              <w:t>采购人</w:t>
            </w:r>
          </w:p>
        </w:tc>
        <w:tc>
          <w:tcPr>
            <w:tcW w:w="1820" w:type="dxa"/>
            <w:noWrap w:val="0"/>
            <w:vAlign w:val="center"/>
          </w:tcPr>
          <w:p>
            <w:pPr>
              <w:rPr>
                <w:rFonts w:hint="eastAsia" w:ascii="宋体" w:hAnsi="宋体" w:cs="宋体"/>
                <w:szCs w:val="21"/>
              </w:rPr>
            </w:pPr>
            <w:r>
              <w:rPr>
                <w:rFonts w:hint="eastAsia" w:ascii="宋体" w:hAnsi="宋体" w:cs="宋体"/>
                <w:szCs w:val="21"/>
              </w:rPr>
              <w:t>项目名称</w:t>
            </w:r>
          </w:p>
        </w:tc>
        <w:tc>
          <w:tcPr>
            <w:tcW w:w="1548" w:type="dxa"/>
            <w:noWrap w:val="0"/>
            <w:vAlign w:val="center"/>
          </w:tcPr>
          <w:p>
            <w:pPr>
              <w:rPr>
                <w:rFonts w:hint="eastAsia" w:ascii="宋体" w:hAnsi="宋体" w:cs="宋体"/>
                <w:szCs w:val="21"/>
              </w:rPr>
            </w:pPr>
            <w:r>
              <w:rPr>
                <w:rFonts w:hint="eastAsia" w:ascii="宋体" w:hAnsi="宋体" w:cs="宋体"/>
                <w:szCs w:val="21"/>
              </w:rPr>
              <w:t>项目规模（金额）</w:t>
            </w:r>
          </w:p>
        </w:tc>
        <w:tc>
          <w:tcPr>
            <w:tcW w:w="1464" w:type="dxa"/>
            <w:noWrap w:val="0"/>
            <w:vAlign w:val="center"/>
          </w:tcPr>
          <w:p>
            <w:pPr>
              <w:rPr>
                <w:rFonts w:hint="eastAsia" w:ascii="宋体" w:hAnsi="宋体" w:cs="宋体"/>
                <w:szCs w:val="21"/>
              </w:rPr>
            </w:pPr>
            <w:r>
              <w:rPr>
                <w:rFonts w:hint="eastAsia" w:ascii="宋体" w:hAnsi="宋体" w:cs="宋体"/>
                <w:szCs w:val="21"/>
              </w:rPr>
              <w:t>合同签订日期</w:t>
            </w:r>
          </w:p>
        </w:tc>
        <w:tc>
          <w:tcPr>
            <w:tcW w:w="1263" w:type="dxa"/>
            <w:noWrap w:val="0"/>
            <w:vAlign w:val="center"/>
          </w:tcPr>
          <w:p>
            <w:pPr>
              <w:rPr>
                <w:rFonts w:hint="eastAsia" w:ascii="宋体" w:hAnsi="宋体" w:cs="宋体"/>
                <w:szCs w:val="21"/>
              </w:rPr>
            </w:pPr>
            <w:r>
              <w:rPr>
                <w:rFonts w:hint="eastAsia" w:ascii="宋体" w:hAnsi="宋体" w:cs="宋体"/>
                <w:szCs w:val="21"/>
              </w:rPr>
              <w:t>履约验收时间</w:t>
            </w:r>
          </w:p>
        </w:tc>
        <w:tc>
          <w:tcPr>
            <w:tcW w:w="1418" w:type="dxa"/>
            <w:noWrap w:val="0"/>
            <w:vAlign w:val="center"/>
          </w:tcPr>
          <w:p>
            <w:pPr>
              <w:rPr>
                <w:rFonts w:hint="eastAsia" w:ascii="宋体" w:hAnsi="宋体" w:cs="宋体"/>
                <w:szCs w:val="21"/>
              </w:rPr>
            </w:pPr>
            <w:r>
              <w:rPr>
                <w:rFonts w:hint="eastAsia" w:ascii="宋体" w:hAnsi="宋体" w:cs="宋体"/>
                <w:szCs w:val="21"/>
              </w:rPr>
              <w:t>完成质量情况（以履约验收报告为准）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bl>
    <w:p>
      <w:pPr>
        <w:rPr>
          <w:rFonts w:hint="eastAsia" w:ascii="宋体" w:hAnsi="宋体" w:cs="宋体"/>
          <w:bCs/>
          <w:szCs w:val="21"/>
        </w:rPr>
      </w:pPr>
      <w:r>
        <w:rPr>
          <w:rFonts w:hint="eastAsia" w:ascii="宋体" w:hAnsi="宋体" w:cs="宋体"/>
          <w:bCs/>
          <w:szCs w:val="21"/>
        </w:rPr>
        <w:t>提供合同及履约验收报告</w:t>
      </w:r>
    </w:p>
    <w:p>
      <w:pPr>
        <w:rPr>
          <w:rFonts w:hint="eastAsia" w:ascii="宋体" w:hAnsi="宋体" w:cs="宋体"/>
          <w:b/>
          <w:bCs/>
          <w:sz w:val="24"/>
        </w:rPr>
      </w:pPr>
    </w:p>
    <w:p>
      <w:pPr>
        <w:bidi w:val="0"/>
        <w:rPr>
          <w:rFonts w:hint="eastAsia"/>
        </w:rPr>
      </w:pPr>
    </w:p>
    <w:p>
      <w:pPr>
        <w:outlineLvl w:val="3"/>
        <w:rPr>
          <w:rFonts w:hint="eastAsia" w:ascii="宋体" w:hAnsi="宋体" w:cs="宋体"/>
          <w:b/>
          <w:sz w:val="24"/>
        </w:rPr>
      </w:pPr>
      <w:r>
        <w:rPr>
          <w:rFonts w:hint="eastAsia" w:ascii="宋体" w:hAnsi="宋体" w:cs="宋体"/>
          <w:b/>
          <w:sz w:val="24"/>
        </w:rPr>
        <w:t>（三）投标人认为需提供的其他证明文件</w:t>
      </w:r>
    </w:p>
    <w:p>
      <w:pPr>
        <w:rPr>
          <w:rFonts w:hint="eastAsia" w:ascii="宋体" w:hAnsi="宋体" w:cs="宋体"/>
          <w:bCs/>
          <w:szCs w:val="21"/>
        </w:rPr>
      </w:pPr>
      <w:r>
        <w:rPr>
          <w:rFonts w:hint="eastAsia" w:ascii="宋体" w:hAnsi="宋体" w:cs="宋体"/>
          <w:bCs/>
          <w:szCs w:val="21"/>
        </w:rPr>
        <w:t>提供招标公告和评标信息中关于投标人的其他相关证明文件（如评标信息中涉及的各种证件（身份证除外）、设备发票等，未涉及的可以不提供）</w:t>
      </w:r>
    </w:p>
    <w:p>
      <w:pPr>
        <w:pStyle w:val="17"/>
        <w:ind w:firstLine="420" w:firstLineChars="200"/>
        <w:rPr>
          <w:rFonts w:hint="eastAsia" w:ascii="宋体" w:hAnsi="宋体" w:cs="宋体"/>
          <w:b w:val="0"/>
          <w:sz w:val="21"/>
          <w:szCs w:val="21"/>
        </w:rPr>
      </w:pPr>
    </w:p>
    <w:p>
      <w:pPr>
        <w:pStyle w:val="3"/>
        <w:jc w:val="center"/>
        <w:rPr>
          <w:rFonts w:hint="eastAsia" w:cs="宋体"/>
          <w:b w:val="0"/>
          <w:szCs w:val="28"/>
        </w:rPr>
      </w:pPr>
      <w:r>
        <w:rPr>
          <w:rFonts w:hint="eastAsia" w:cs="宋体"/>
          <w:b w:val="0"/>
          <w:szCs w:val="28"/>
        </w:rPr>
        <w:t>六、分项报价清单</w:t>
      </w:r>
    </w:p>
    <w:p>
      <w:pPr>
        <w:numPr>
          <w:ilvl w:val="0"/>
          <w:numId w:val="4"/>
        </w:numPr>
        <w:jc w:val="center"/>
        <w:rPr>
          <w:rFonts w:hint="eastAsia" w:ascii="宋体" w:hAnsi="宋体" w:cs="宋体"/>
          <w:b/>
          <w:sz w:val="24"/>
        </w:rPr>
      </w:pPr>
      <w:r>
        <w:rPr>
          <w:rFonts w:hint="eastAsia" w:ascii="宋体" w:hAnsi="宋体" w:cs="宋体"/>
          <w:b/>
          <w:sz w:val="24"/>
        </w:rPr>
        <w:t>项目报价表</w:t>
      </w:r>
    </w:p>
    <w:p>
      <w:pPr>
        <w:rPr>
          <w:rFonts w:hint="eastAsia" w:ascii="宋体" w:hAnsi="宋体" w:cs="宋体"/>
          <w:b/>
          <w:sz w:val="24"/>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52"/>
        <w:gridCol w:w="1080"/>
        <w:gridCol w:w="1440"/>
        <w:gridCol w:w="900"/>
        <w:gridCol w:w="720"/>
        <w:gridCol w:w="720"/>
        <w:gridCol w:w="900"/>
        <w:gridCol w:w="900"/>
        <w:gridCol w:w="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jc w:val="center"/>
              <w:rPr>
                <w:rFonts w:hint="eastAsia" w:ascii="宋体" w:hAnsi="宋体" w:cs="宋体"/>
                <w:szCs w:val="21"/>
              </w:rPr>
            </w:pPr>
            <w:r>
              <w:rPr>
                <w:rFonts w:hint="eastAsia" w:ascii="宋体" w:hAnsi="宋体" w:cs="宋体"/>
                <w:szCs w:val="21"/>
              </w:rPr>
              <w:t>序号</w:t>
            </w:r>
          </w:p>
        </w:tc>
        <w:tc>
          <w:tcPr>
            <w:tcW w:w="1852" w:type="dxa"/>
            <w:noWrap w:val="0"/>
            <w:vAlign w:val="center"/>
          </w:tcPr>
          <w:p>
            <w:pPr>
              <w:jc w:val="center"/>
              <w:rPr>
                <w:rFonts w:hint="eastAsia" w:ascii="宋体" w:hAnsi="宋体" w:cs="宋体"/>
                <w:szCs w:val="21"/>
              </w:rPr>
            </w:pPr>
            <w:r>
              <w:rPr>
                <w:rFonts w:hint="eastAsia" w:ascii="宋体" w:hAnsi="宋体" w:cs="宋体"/>
                <w:szCs w:val="21"/>
              </w:rPr>
              <w:t>采购计划编号</w:t>
            </w:r>
          </w:p>
        </w:tc>
        <w:tc>
          <w:tcPr>
            <w:tcW w:w="1080" w:type="dxa"/>
            <w:noWrap w:val="0"/>
            <w:vAlign w:val="center"/>
          </w:tcPr>
          <w:p>
            <w:pPr>
              <w:jc w:val="center"/>
              <w:rPr>
                <w:rFonts w:hint="eastAsia" w:ascii="宋体" w:hAnsi="宋体" w:cs="宋体"/>
                <w:szCs w:val="21"/>
              </w:rPr>
            </w:pPr>
            <w:r>
              <w:rPr>
                <w:rFonts w:hint="eastAsia" w:ascii="宋体" w:hAnsi="宋体" w:cs="宋体"/>
                <w:szCs w:val="21"/>
              </w:rPr>
              <w:t>货物名称</w:t>
            </w:r>
          </w:p>
        </w:tc>
        <w:tc>
          <w:tcPr>
            <w:tcW w:w="1440" w:type="dxa"/>
            <w:noWrap w:val="0"/>
            <w:vAlign w:val="center"/>
          </w:tcPr>
          <w:p>
            <w:pPr>
              <w:jc w:val="center"/>
              <w:rPr>
                <w:rFonts w:hint="eastAsia" w:ascii="宋体" w:hAnsi="宋体" w:cs="宋体"/>
                <w:szCs w:val="21"/>
              </w:rPr>
            </w:pPr>
            <w:r>
              <w:rPr>
                <w:rFonts w:hint="eastAsia" w:ascii="宋体" w:hAnsi="宋体" w:cs="宋体"/>
                <w:szCs w:val="21"/>
              </w:rPr>
              <w:t>规格及型号</w:t>
            </w:r>
          </w:p>
        </w:tc>
        <w:tc>
          <w:tcPr>
            <w:tcW w:w="900" w:type="dxa"/>
            <w:noWrap w:val="0"/>
            <w:vAlign w:val="center"/>
          </w:tcPr>
          <w:p>
            <w:pPr>
              <w:jc w:val="center"/>
              <w:rPr>
                <w:rFonts w:hint="eastAsia" w:ascii="宋体" w:hAnsi="宋体" w:cs="宋体"/>
                <w:b/>
                <w:szCs w:val="21"/>
              </w:rPr>
            </w:pPr>
            <w:r>
              <w:rPr>
                <w:rFonts w:hint="eastAsia" w:ascii="宋体" w:hAnsi="宋体" w:cs="宋体"/>
                <w:b/>
                <w:szCs w:val="21"/>
              </w:rPr>
              <w:t>原产地</w:t>
            </w:r>
          </w:p>
        </w:tc>
        <w:tc>
          <w:tcPr>
            <w:tcW w:w="720" w:type="dxa"/>
            <w:noWrap w:val="0"/>
            <w:vAlign w:val="center"/>
          </w:tcPr>
          <w:p>
            <w:pPr>
              <w:jc w:val="center"/>
              <w:rPr>
                <w:rFonts w:hint="eastAsia" w:ascii="宋体" w:hAnsi="宋体" w:cs="宋体"/>
                <w:szCs w:val="21"/>
              </w:rPr>
            </w:pPr>
            <w:r>
              <w:rPr>
                <w:rFonts w:hint="eastAsia" w:ascii="宋体" w:hAnsi="宋体" w:cs="宋体"/>
                <w:szCs w:val="21"/>
              </w:rPr>
              <w:t>品牌</w:t>
            </w:r>
          </w:p>
        </w:tc>
        <w:tc>
          <w:tcPr>
            <w:tcW w:w="720" w:type="dxa"/>
            <w:noWrap w:val="0"/>
            <w:vAlign w:val="center"/>
          </w:tcPr>
          <w:p>
            <w:pPr>
              <w:jc w:val="center"/>
              <w:rPr>
                <w:rFonts w:hint="eastAsia" w:ascii="宋体" w:hAnsi="宋体" w:cs="宋体"/>
                <w:szCs w:val="21"/>
              </w:rPr>
            </w:pPr>
            <w:r>
              <w:rPr>
                <w:rFonts w:hint="eastAsia" w:ascii="宋体" w:hAnsi="宋体" w:cs="宋体"/>
                <w:szCs w:val="21"/>
              </w:rPr>
              <w:t>数量</w:t>
            </w:r>
          </w:p>
        </w:tc>
        <w:tc>
          <w:tcPr>
            <w:tcW w:w="900" w:type="dxa"/>
            <w:noWrap w:val="0"/>
            <w:vAlign w:val="center"/>
          </w:tcPr>
          <w:p>
            <w:pPr>
              <w:jc w:val="center"/>
              <w:rPr>
                <w:rFonts w:hint="eastAsia" w:ascii="宋体" w:hAnsi="宋体" w:cs="宋体"/>
                <w:szCs w:val="21"/>
              </w:rPr>
            </w:pPr>
            <w:r>
              <w:rPr>
                <w:rFonts w:hint="eastAsia" w:ascii="宋体" w:hAnsi="宋体" w:cs="宋体"/>
                <w:szCs w:val="21"/>
              </w:rPr>
              <w:t>单价(元)</w:t>
            </w:r>
          </w:p>
        </w:tc>
        <w:tc>
          <w:tcPr>
            <w:tcW w:w="900" w:type="dxa"/>
            <w:noWrap w:val="0"/>
            <w:vAlign w:val="center"/>
          </w:tcPr>
          <w:p>
            <w:pPr>
              <w:jc w:val="center"/>
              <w:rPr>
                <w:rFonts w:hint="eastAsia" w:ascii="宋体" w:hAnsi="宋体" w:cs="宋体"/>
                <w:szCs w:val="21"/>
              </w:rPr>
            </w:pPr>
            <w:r>
              <w:rPr>
                <w:rFonts w:hint="eastAsia" w:ascii="宋体" w:hAnsi="宋体" w:cs="宋体"/>
                <w:szCs w:val="21"/>
              </w:rPr>
              <w:t>合价(元)</w:t>
            </w:r>
          </w:p>
        </w:tc>
        <w:tc>
          <w:tcPr>
            <w:tcW w:w="956" w:type="dxa"/>
            <w:noWrap w:val="0"/>
            <w:vAlign w:val="center"/>
          </w:tcPr>
          <w:p>
            <w:pPr>
              <w:jc w:val="center"/>
              <w:rPr>
                <w:rFonts w:hint="eastAsia" w:ascii="宋体" w:hAnsi="宋体" w:cs="宋体"/>
                <w:szCs w:val="21"/>
              </w:rPr>
            </w:pPr>
            <w:r>
              <w:rPr>
                <w:rFonts w:hint="eastAsia" w:ascii="宋体" w:hAnsi="宋体" w:cs="宋体"/>
                <w:szCs w:val="21"/>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2" w:type="dxa"/>
            <w:gridSpan w:val="8"/>
            <w:noWrap w:val="0"/>
            <w:vAlign w:val="top"/>
          </w:tcPr>
          <w:p>
            <w:pPr>
              <w:rPr>
                <w:rFonts w:hint="eastAsia" w:ascii="宋体" w:hAnsi="宋体" w:cs="宋体"/>
                <w:szCs w:val="21"/>
              </w:rPr>
            </w:pPr>
            <w:r>
              <w:rPr>
                <w:rFonts w:hint="eastAsia" w:ascii="宋体" w:hAnsi="宋体" w:cs="宋体"/>
                <w:szCs w:val="21"/>
              </w:rPr>
              <w:t>合计（即：投标总价；币种：人民币；单位：元）：大写：</w:t>
            </w:r>
          </w:p>
        </w:tc>
        <w:tc>
          <w:tcPr>
            <w:tcW w:w="900" w:type="dxa"/>
            <w:noWrap w:val="0"/>
            <w:vAlign w:val="top"/>
          </w:tcPr>
          <w:p>
            <w:pPr>
              <w:rPr>
                <w:rFonts w:hint="eastAsia" w:ascii="宋体" w:hAnsi="宋体" w:cs="宋体"/>
                <w:szCs w:val="21"/>
              </w:rPr>
            </w:pPr>
          </w:p>
        </w:tc>
        <w:tc>
          <w:tcPr>
            <w:tcW w:w="956"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供应商名称：</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注：1.所有价格应按“招标文件”中规定的货币单位填写；</w:t>
      </w:r>
    </w:p>
    <w:p>
      <w:pPr>
        <w:rPr>
          <w:rFonts w:hint="eastAsia" w:ascii="宋体" w:hAnsi="宋体" w:cs="宋体"/>
          <w:szCs w:val="21"/>
        </w:rPr>
      </w:pPr>
      <w:r>
        <w:rPr>
          <w:rFonts w:hint="eastAsia" w:ascii="宋体" w:hAnsi="宋体" w:cs="宋体"/>
          <w:szCs w:val="21"/>
        </w:rPr>
        <w:t xml:space="preserve">    2.投标总价应为以上各分项价格之和；</w:t>
      </w:r>
    </w:p>
    <w:p>
      <w:pPr>
        <w:ind w:firstLine="420" w:firstLineChars="200"/>
        <w:rPr>
          <w:rFonts w:hint="eastAsia" w:ascii="宋体" w:hAnsi="宋体" w:cs="宋体"/>
          <w:szCs w:val="21"/>
        </w:rPr>
      </w:pPr>
      <w:r>
        <w:rPr>
          <w:rFonts w:hint="eastAsia" w:ascii="宋体" w:hAnsi="宋体" w:cs="宋体"/>
          <w:szCs w:val="21"/>
        </w:rPr>
        <w:t>3.本表格式不得修改；</w:t>
      </w:r>
    </w:p>
    <w:p>
      <w:pPr>
        <w:ind w:firstLine="420" w:firstLineChars="200"/>
        <w:rPr>
          <w:rFonts w:hint="eastAsia" w:ascii="宋体" w:hAnsi="宋体" w:cs="宋体"/>
          <w:szCs w:val="21"/>
        </w:rPr>
      </w:pPr>
      <w:r>
        <w:rPr>
          <w:rFonts w:hint="eastAsia" w:ascii="宋体" w:hAnsi="宋体" w:cs="宋体"/>
          <w:szCs w:val="21"/>
        </w:rPr>
        <w:t>4.单价、合价和投标总价为包干价，即三者均应包含设备的价款、包装、运输、装卸、安装、调试、技术指导、培训、咨询、服务、保险、税费、检测、验收合格交付使用之前以及技术和售后服务等其他各项有关费用。</w:t>
      </w:r>
    </w:p>
    <w:p>
      <w:pPr>
        <w:ind w:firstLine="411" w:firstLineChars="196"/>
        <w:rPr>
          <w:rFonts w:hint="eastAsia" w:ascii="宋体" w:hAnsi="宋体" w:cs="宋体"/>
          <w:szCs w:val="21"/>
        </w:rPr>
      </w:pPr>
      <w:r>
        <w:rPr>
          <w:rFonts w:hint="eastAsia" w:ascii="宋体" w:hAnsi="宋体" w:cs="宋体"/>
          <w:szCs w:val="21"/>
        </w:rPr>
        <w:t>5.投标总价和项目报价表中单个采购预算条目报价均不得超过对应的财政预算限额，否则将导致废标。</w:t>
      </w:r>
    </w:p>
    <w:p>
      <w:pPr>
        <w:ind w:firstLine="411" w:firstLineChars="196"/>
        <w:rPr>
          <w:rStyle w:val="45"/>
          <w:rFonts w:hint="eastAsia" w:ascii="宋体" w:hAnsi="宋体" w:cs="宋体"/>
          <w:kern w:val="0"/>
        </w:rPr>
      </w:pPr>
      <w:r>
        <w:rPr>
          <w:rFonts w:hint="eastAsia" w:ascii="宋体" w:hAnsi="宋体" w:cs="宋体"/>
          <w:szCs w:val="21"/>
        </w:rPr>
        <w:t>6.开标一览表的投标总价必须与项目报价表的投标总价一致。</w:t>
      </w:r>
    </w:p>
    <w:p>
      <w:pPr>
        <w:ind w:firstLine="411" w:firstLineChars="196"/>
        <w:rPr>
          <w:rFonts w:hint="eastAsia" w:ascii="宋体" w:hAnsi="宋体" w:cs="宋体"/>
          <w:szCs w:val="21"/>
        </w:rPr>
      </w:pPr>
      <w:r>
        <w:rPr>
          <w:rFonts w:hint="eastAsia" w:ascii="宋体" w:hAnsi="宋体" w:cs="宋体"/>
          <w:szCs w:val="21"/>
        </w:rPr>
        <w:t>7.“原产地”是指该产品的实际生产加工地，而非品牌总公司所在地。</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七、货物说明一览表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620"/>
        <w:gridCol w:w="1260"/>
        <w:gridCol w:w="1980"/>
        <w:gridCol w:w="1260"/>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jc w:val="center"/>
              <w:rPr>
                <w:rFonts w:hint="eastAsia" w:ascii="宋体" w:hAnsi="宋体" w:cs="宋体"/>
                <w:szCs w:val="21"/>
              </w:rPr>
            </w:pPr>
            <w:r>
              <w:rPr>
                <w:rFonts w:hint="eastAsia" w:ascii="宋体" w:hAnsi="宋体" w:cs="宋体"/>
                <w:szCs w:val="21"/>
              </w:rPr>
              <w:t>序号</w:t>
            </w:r>
          </w:p>
        </w:tc>
        <w:tc>
          <w:tcPr>
            <w:tcW w:w="1620" w:type="dxa"/>
            <w:noWrap w:val="0"/>
            <w:vAlign w:val="top"/>
          </w:tcPr>
          <w:p>
            <w:pPr>
              <w:jc w:val="center"/>
              <w:rPr>
                <w:rFonts w:hint="eastAsia" w:ascii="宋体" w:hAnsi="宋体" w:cs="宋体"/>
                <w:szCs w:val="21"/>
              </w:rPr>
            </w:pPr>
            <w:r>
              <w:rPr>
                <w:rFonts w:hint="eastAsia" w:ascii="宋体" w:hAnsi="宋体" w:cs="宋体"/>
                <w:szCs w:val="21"/>
              </w:rPr>
              <w:t>货物名称</w:t>
            </w:r>
          </w:p>
        </w:tc>
        <w:tc>
          <w:tcPr>
            <w:tcW w:w="1260" w:type="dxa"/>
            <w:noWrap w:val="0"/>
            <w:vAlign w:val="top"/>
          </w:tcPr>
          <w:p>
            <w:pPr>
              <w:jc w:val="center"/>
              <w:rPr>
                <w:rFonts w:hint="eastAsia" w:ascii="宋体" w:hAnsi="宋体" w:cs="宋体"/>
                <w:szCs w:val="21"/>
              </w:rPr>
            </w:pPr>
            <w:r>
              <w:rPr>
                <w:rFonts w:hint="eastAsia" w:ascii="宋体" w:hAnsi="宋体" w:cs="宋体"/>
                <w:szCs w:val="21"/>
              </w:rPr>
              <w:t>型号</w:t>
            </w:r>
          </w:p>
        </w:tc>
        <w:tc>
          <w:tcPr>
            <w:tcW w:w="1980" w:type="dxa"/>
            <w:noWrap w:val="0"/>
            <w:vAlign w:val="top"/>
          </w:tcPr>
          <w:p>
            <w:pPr>
              <w:jc w:val="center"/>
              <w:rPr>
                <w:rFonts w:hint="eastAsia" w:ascii="宋体" w:hAnsi="宋体" w:cs="宋体"/>
                <w:szCs w:val="21"/>
              </w:rPr>
            </w:pPr>
            <w:r>
              <w:rPr>
                <w:rFonts w:hint="eastAsia" w:ascii="宋体" w:hAnsi="宋体" w:cs="宋体"/>
                <w:szCs w:val="21"/>
              </w:rPr>
              <w:t>技术参数</w:t>
            </w:r>
          </w:p>
        </w:tc>
        <w:tc>
          <w:tcPr>
            <w:tcW w:w="1260" w:type="dxa"/>
            <w:noWrap w:val="0"/>
            <w:vAlign w:val="top"/>
          </w:tcPr>
          <w:p>
            <w:pPr>
              <w:jc w:val="center"/>
              <w:rPr>
                <w:rFonts w:hint="eastAsia" w:ascii="宋体" w:hAnsi="宋体" w:cs="宋体"/>
                <w:szCs w:val="21"/>
              </w:rPr>
            </w:pPr>
            <w:r>
              <w:rPr>
                <w:rFonts w:hint="eastAsia" w:ascii="宋体" w:hAnsi="宋体" w:cs="宋体"/>
                <w:szCs w:val="21"/>
              </w:rPr>
              <w:t>数量</w:t>
            </w:r>
          </w:p>
        </w:tc>
        <w:tc>
          <w:tcPr>
            <w:tcW w:w="1344" w:type="dxa"/>
            <w:noWrap w:val="0"/>
            <w:vAlign w:val="top"/>
          </w:tcPr>
          <w:p>
            <w:pPr>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注：提供</w:t>
      </w:r>
      <w:r>
        <w:rPr>
          <w:rFonts w:hint="eastAsia" w:ascii="宋体" w:hAnsi="宋体" w:cs="宋体"/>
          <w:b/>
          <w:bCs/>
          <w:szCs w:val="21"/>
        </w:rPr>
        <w:t>制造商出具的产品中文说明书、彩页、照片等</w:t>
      </w:r>
      <w:r>
        <w:rPr>
          <w:rFonts w:hint="eastAsia" w:ascii="宋体" w:hAnsi="宋体" w:cs="宋体"/>
          <w:szCs w:val="21"/>
        </w:rPr>
        <w:t>相关资料</w:t>
      </w:r>
    </w:p>
    <w:p>
      <w:pPr>
        <w:rPr>
          <w:rFonts w:hint="eastAsia" w:ascii="宋体" w:hAnsi="宋体" w:cs="宋体"/>
          <w:sz w:val="24"/>
        </w:rPr>
      </w:pPr>
    </w:p>
    <w:p>
      <w:pPr>
        <w:pStyle w:val="3"/>
        <w:jc w:val="center"/>
        <w:rPr>
          <w:rFonts w:hint="eastAsia" w:cs="宋体"/>
          <w:b w:val="0"/>
          <w:sz w:val="24"/>
          <w:szCs w:val="24"/>
        </w:rPr>
      </w:pPr>
      <w:r>
        <w:rPr>
          <w:rFonts w:hint="eastAsia" w:cs="宋体"/>
          <w:b w:val="0"/>
          <w:sz w:val="24"/>
          <w:szCs w:val="24"/>
        </w:rPr>
        <w:t>八、技术规格偏离表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356"/>
        <w:gridCol w:w="1356"/>
        <w:gridCol w:w="1356"/>
        <w:gridCol w:w="1484"/>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r>
              <w:rPr>
                <w:rFonts w:hint="eastAsia" w:ascii="宋体" w:hAnsi="宋体" w:cs="宋体"/>
                <w:szCs w:val="21"/>
              </w:rPr>
              <w:t>序号</w:t>
            </w:r>
          </w:p>
        </w:tc>
        <w:tc>
          <w:tcPr>
            <w:tcW w:w="1356" w:type="dxa"/>
            <w:noWrap w:val="0"/>
            <w:vAlign w:val="top"/>
          </w:tcPr>
          <w:p>
            <w:pPr>
              <w:rPr>
                <w:rFonts w:hint="eastAsia" w:ascii="宋体" w:hAnsi="宋体" w:cs="宋体"/>
                <w:szCs w:val="21"/>
              </w:rPr>
            </w:pPr>
            <w:r>
              <w:rPr>
                <w:rFonts w:hint="eastAsia" w:ascii="宋体" w:hAnsi="宋体" w:cs="宋体"/>
                <w:szCs w:val="21"/>
              </w:rPr>
              <w:t>货物名称</w:t>
            </w:r>
          </w:p>
        </w:tc>
        <w:tc>
          <w:tcPr>
            <w:tcW w:w="1356" w:type="dxa"/>
            <w:noWrap w:val="0"/>
            <w:vAlign w:val="top"/>
          </w:tcPr>
          <w:p>
            <w:pPr>
              <w:rPr>
                <w:rFonts w:hint="eastAsia" w:ascii="宋体" w:hAnsi="宋体" w:cs="宋体"/>
                <w:szCs w:val="21"/>
              </w:rPr>
            </w:pPr>
            <w:r>
              <w:rPr>
                <w:rFonts w:hint="eastAsia" w:ascii="宋体" w:hAnsi="宋体" w:cs="宋体"/>
                <w:szCs w:val="21"/>
              </w:rPr>
              <w:t>招标技术要求</w:t>
            </w:r>
          </w:p>
        </w:tc>
        <w:tc>
          <w:tcPr>
            <w:tcW w:w="1356" w:type="dxa"/>
            <w:noWrap w:val="0"/>
            <w:vAlign w:val="top"/>
          </w:tcPr>
          <w:p>
            <w:pPr>
              <w:rPr>
                <w:rFonts w:hint="eastAsia" w:ascii="宋体" w:hAnsi="宋体" w:cs="宋体"/>
                <w:szCs w:val="21"/>
              </w:rPr>
            </w:pPr>
            <w:r>
              <w:rPr>
                <w:rFonts w:hint="eastAsia" w:ascii="宋体" w:hAnsi="宋体" w:cs="宋体"/>
                <w:szCs w:val="21"/>
              </w:rPr>
              <w:t>投标技术响应</w:t>
            </w:r>
          </w:p>
        </w:tc>
        <w:tc>
          <w:tcPr>
            <w:tcW w:w="1484" w:type="dxa"/>
            <w:noWrap w:val="0"/>
            <w:vAlign w:val="top"/>
          </w:tcPr>
          <w:p>
            <w:pPr>
              <w:rPr>
                <w:rFonts w:hint="eastAsia" w:ascii="宋体" w:hAnsi="宋体" w:cs="宋体"/>
                <w:szCs w:val="21"/>
              </w:rPr>
            </w:pPr>
            <w:r>
              <w:rPr>
                <w:rFonts w:hint="eastAsia" w:ascii="宋体" w:hAnsi="宋体" w:cs="宋体"/>
                <w:szCs w:val="21"/>
              </w:rPr>
              <w:t>偏离情况</w:t>
            </w:r>
          </w:p>
        </w:tc>
        <w:tc>
          <w:tcPr>
            <w:tcW w:w="1530"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szCs w:val="21"/>
        </w:rPr>
      </w:pPr>
      <w:r>
        <w:rPr>
          <w:rFonts w:hint="eastAsia" w:ascii="宋体" w:hAnsi="宋体" w:cs="宋体"/>
          <w:szCs w:val="21"/>
        </w:rPr>
        <w:t>1、“招标技术要求”一栏应</w:t>
      </w:r>
      <w:r>
        <w:rPr>
          <w:rFonts w:hint="eastAsia" w:ascii="宋体" w:hAnsi="宋体" w:cs="宋体"/>
          <w:b/>
          <w:szCs w:val="21"/>
        </w:rPr>
        <w:t>填写招标文件第二章</w:t>
      </w:r>
      <w:r>
        <w:rPr>
          <w:rFonts w:hint="eastAsia" w:ascii="宋体" w:hAnsi="宋体" w:cs="宋体"/>
          <w:szCs w:val="21"/>
        </w:rPr>
        <w:t>“三、具体技术要求”的内容；</w:t>
      </w:r>
    </w:p>
    <w:p>
      <w:pPr>
        <w:rPr>
          <w:rFonts w:hint="eastAsia" w:ascii="宋体" w:hAnsi="宋体" w:cs="宋体"/>
          <w:szCs w:val="21"/>
        </w:rPr>
      </w:pPr>
      <w:r>
        <w:rPr>
          <w:rFonts w:hint="eastAsia" w:ascii="宋体" w:hAnsi="宋体" w:cs="宋体"/>
          <w:szCs w:val="21"/>
        </w:rPr>
        <w:t>2、“投标技术响应”一栏必须详细填写投标产品的具体参数，并应对照招标技术要求一一对应响应；</w:t>
      </w:r>
    </w:p>
    <w:p>
      <w:pPr>
        <w:rPr>
          <w:rFonts w:hint="eastAsia" w:ascii="宋体" w:hAnsi="宋体" w:cs="宋体"/>
          <w:szCs w:val="21"/>
        </w:rPr>
      </w:pPr>
      <w:r>
        <w:rPr>
          <w:rFonts w:hint="eastAsia" w:ascii="宋体" w:hAnsi="宋体" w:cs="宋体"/>
          <w:szCs w:val="21"/>
        </w:rPr>
        <w:t>3、“偏离情况”一栏应如实填写“正偏离”、“负偏离”或“无偏离”。</w:t>
      </w:r>
    </w:p>
    <w:p>
      <w:pPr>
        <w:rPr>
          <w:rFonts w:hint="eastAsia" w:ascii="宋体" w:hAnsi="宋体" w:cs="宋体"/>
          <w:szCs w:val="21"/>
        </w:rPr>
      </w:pPr>
      <w:r>
        <w:rPr>
          <w:rFonts w:hint="eastAsia" w:ascii="宋体" w:hAnsi="宋体" w:cs="宋体"/>
          <w:szCs w:val="21"/>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pPr>
        <w:rPr>
          <w:rFonts w:hint="eastAsia" w:ascii="宋体" w:hAnsi="宋体" w:cs="宋体"/>
          <w:szCs w:val="21"/>
        </w:rPr>
      </w:pPr>
      <w:r>
        <w:rPr>
          <w:rFonts w:hint="eastAsia" w:ascii="宋体" w:hAnsi="宋体" w:cs="宋体"/>
          <w:szCs w:val="21"/>
        </w:rPr>
        <w:t>5、证明资料（均为原件扫描件）的提供要求：</w:t>
      </w:r>
    </w:p>
    <w:p>
      <w:pPr>
        <w:rPr>
          <w:rFonts w:hint="eastAsia" w:ascii="宋体" w:hAnsi="宋体" w:cs="宋体"/>
          <w:szCs w:val="21"/>
        </w:rPr>
      </w:pPr>
      <w:r>
        <w:rPr>
          <w:rFonts w:hint="eastAsia" w:ascii="宋体" w:hAnsi="宋体" w:cs="宋体"/>
          <w:szCs w:val="21"/>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被阅读、识别和判断；</w:t>
      </w:r>
    </w:p>
    <w:p>
      <w:pPr>
        <w:rPr>
          <w:rFonts w:hint="eastAsia" w:ascii="宋体" w:hAnsi="宋体" w:cs="宋体"/>
          <w:szCs w:val="21"/>
        </w:rPr>
      </w:pPr>
      <w:r>
        <w:rPr>
          <w:rFonts w:hint="eastAsia" w:ascii="宋体" w:hAnsi="宋体" w:cs="宋体"/>
          <w:szCs w:val="21"/>
        </w:rPr>
        <w:t>（2）我国政府机构出具的产品检验和核准证件应为证件正面、背面和附件标注的全部具体内容；产品检验和核准证件的尺寸和清晰度应该能够被阅读、识别和判断。未达到以上提供要求的，评标委员会有权认定为不合格响应，其相关分数予以扣减或作废标处理。</w:t>
      </w:r>
    </w:p>
    <w:p>
      <w:pPr>
        <w:rPr>
          <w:rFonts w:hint="eastAsia" w:ascii="宋体" w:hAnsi="宋体" w:cs="宋体"/>
          <w:szCs w:val="21"/>
        </w:rPr>
      </w:pPr>
      <w:r>
        <w:rPr>
          <w:rFonts w:hint="eastAsia" w:ascii="宋体" w:hAnsi="宋体" w:cs="宋体"/>
          <w:szCs w:val="21"/>
        </w:rPr>
        <w:t>6、评标委员会有权对以谋取中标为目的的技术规格模糊响应（如有意照搬照抄招标文件的技术要求）或虚假响应予以认定，并视情况经集中采购机构报市政府采购监督管理部门予以处罚。</w:t>
      </w:r>
    </w:p>
    <w:p>
      <w:pPr>
        <w:rPr>
          <w:rFonts w:hint="eastAsia" w:ascii="宋体" w:hAnsi="宋体" w:cs="宋体"/>
          <w:sz w:val="24"/>
        </w:rPr>
      </w:pPr>
    </w:p>
    <w:p>
      <w:pPr>
        <w:pStyle w:val="3"/>
        <w:jc w:val="center"/>
        <w:rPr>
          <w:rFonts w:hint="eastAsia" w:cs="宋体"/>
          <w:b w:val="0"/>
        </w:rPr>
      </w:pPr>
      <w:r>
        <w:rPr>
          <w:rFonts w:hint="eastAsia" w:cs="宋体"/>
          <w:b w:val="0"/>
          <w:bCs w:val="0"/>
          <w:kern w:val="0"/>
          <w:sz w:val="24"/>
          <w:szCs w:val="20"/>
        </w:rPr>
        <w:t>九、商务需求偏离表</w:t>
      </w:r>
    </w:p>
    <w:p>
      <w:pPr>
        <w:rPr>
          <w:rFonts w:hint="eastAsia" w:ascii="宋体" w:hAnsi="宋体" w:cs="宋体"/>
          <w:b/>
          <w:szCs w:val="21"/>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序号</w:t>
            </w:r>
          </w:p>
        </w:tc>
        <w:tc>
          <w:tcPr>
            <w:tcW w:w="1080" w:type="dxa"/>
            <w:noWrap w:val="0"/>
            <w:vAlign w:val="top"/>
          </w:tcPr>
          <w:p>
            <w:pPr>
              <w:rPr>
                <w:rFonts w:hint="eastAsia" w:ascii="宋体" w:hAnsi="宋体" w:cs="宋体"/>
                <w:szCs w:val="21"/>
              </w:rPr>
            </w:pPr>
            <w:r>
              <w:rPr>
                <w:rFonts w:hint="eastAsia" w:ascii="宋体" w:hAnsi="宋体" w:cs="宋体"/>
                <w:szCs w:val="21"/>
              </w:rPr>
              <w:t>目录</w:t>
            </w:r>
          </w:p>
        </w:tc>
        <w:tc>
          <w:tcPr>
            <w:tcW w:w="1980" w:type="dxa"/>
            <w:noWrap w:val="0"/>
            <w:vAlign w:val="top"/>
          </w:tcPr>
          <w:p>
            <w:pPr>
              <w:rPr>
                <w:rFonts w:hint="eastAsia" w:ascii="宋体" w:hAnsi="宋体" w:cs="宋体"/>
                <w:szCs w:val="21"/>
              </w:rPr>
            </w:pPr>
            <w:r>
              <w:rPr>
                <w:rFonts w:hint="eastAsia" w:ascii="宋体" w:hAnsi="宋体" w:cs="宋体"/>
                <w:szCs w:val="21"/>
              </w:rPr>
              <w:t>招标商务条款</w:t>
            </w:r>
          </w:p>
        </w:tc>
        <w:tc>
          <w:tcPr>
            <w:tcW w:w="1980" w:type="dxa"/>
            <w:noWrap w:val="0"/>
            <w:vAlign w:val="top"/>
          </w:tcPr>
          <w:p>
            <w:pPr>
              <w:rPr>
                <w:rFonts w:hint="eastAsia" w:ascii="宋体" w:hAnsi="宋体" w:cs="宋体"/>
                <w:szCs w:val="21"/>
              </w:rPr>
            </w:pPr>
            <w:r>
              <w:rPr>
                <w:rFonts w:hint="eastAsia" w:ascii="宋体" w:hAnsi="宋体" w:cs="宋体"/>
                <w:szCs w:val="21"/>
              </w:rPr>
              <w:t>投标商务条款</w:t>
            </w:r>
          </w:p>
        </w:tc>
        <w:tc>
          <w:tcPr>
            <w:tcW w:w="1440" w:type="dxa"/>
            <w:noWrap w:val="0"/>
            <w:vAlign w:val="top"/>
          </w:tcPr>
          <w:p>
            <w:pPr>
              <w:rPr>
                <w:rFonts w:hint="eastAsia" w:ascii="宋体" w:hAnsi="宋体" w:cs="宋体"/>
                <w:szCs w:val="21"/>
              </w:rPr>
            </w:pPr>
            <w:r>
              <w:rPr>
                <w:rFonts w:hint="eastAsia" w:ascii="宋体" w:hAnsi="宋体" w:cs="宋体"/>
                <w:szCs w:val="21"/>
              </w:rPr>
              <w:t>偏离情况</w:t>
            </w:r>
          </w:p>
        </w:tc>
        <w:tc>
          <w:tcPr>
            <w:tcW w:w="1164"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（一）免费保修期内售后服务条款偏离表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（二）免费保修期外售后服务条款偏离表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（三）其他商务条款偏离表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b/>
          <w:szCs w:val="21"/>
        </w:rPr>
      </w:pPr>
      <w:r>
        <w:rPr>
          <w:rFonts w:hint="eastAsia" w:ascii="宋体" w:hAnsi="宋体" w:cs="宋体"/>
          <w:b/>
          <w:szCs w:val="21"/>
        </w:rPr>
        <w:t>1. “招标商务条款”一栏必须填写招标文件第二章“四、商务需求”的内容分别对应“（一）免费保修期内售后服务要求、（二）免费保修期外售后服务要求、（三）其他商务要求”的内容进行填写。</w:t>
      </w:r>
    </w:p>
    <w:p>
      <w:pPr>
        <w:rPr>
          <w:rFonts w:hint="eastAsia" w:ascii="宋体" w:hAnsi="宋体" w:cs="宋体"/>
          <w:b/>
          <w:szCs w:val="21"/>
        </w:rPr>
      </w:pPr>
      <w:r>
        <w:rPr>
          <w:rFonts w:hint="eastAsia" w:ascii="宋体" w:hAnsi="宋体" w:cs="宋体"/>
          <w:b/>
          <w:szCs w:val="21"/>
        </w:rPr>
        <w:t>2. “投标商务条款”一栏必须详细填写投标商务条款的内容。</w:t>
      </w:r>
    </w:p>
    <w:p>
      <w:pPr>
        <w:rPr>
          <w:rFonts w:hint="eastAsia" w:ascii="宋体" w:hAnsi="宋体" w:cs="宋体"/>
          <w:szCs w:val="21"/>
        </w:rPr>
      </w:pPr>
      <w:r>
        <w:rPr>
          <w:rFonts w:hint="eastAsia" w:ascii="宋体" w:hAnsi="宋体" w:cs="宋体"/>
          <w:b/>
          <w:szCs w:val="21"/>
        </w:rPr>
        <w:t>3. “偏离情况”栏中应如实填写“正偏离”、“负偏离”或“无偏离”。</w:t>
      </w:r>
    </w:p>
    <w:p>
      <w:pPr>
        <w:rPr>
          <w:rFonts w:hint="eastAsia" w:ascii="宋体" w:hAnsi="宋体" w:cs="宋体"/>
          <w:b/>
          <w:szCs w:val="21"/>
        </w:rPr>
      </w:pPr>
      <w:r>
        <w:rPr>
          <w:rFonts w:hint="eastAsia" w:ascii="宋体" w:hAnsi="宋体" w:cs="宋体"/>
          <w:b/>
          <w:szCs w:val="21"/>
        </w:rPr>
        <w:t>3. 交货期条款为不可负偏离条款，投标文件响应为“负偏离”的，投标文件将按废标处理。</w:t>
      </w:r>
    </w:p>
    <w:p>
      <w:pPr>
        <w:rPr>
          <w:rFonts w:hint="eastAsia" w:ascii="宋体" w:hAnsi="宋体" w:cs="宋体"/>
          <w:b/>
          <w:szCs w:val="21"/>
        </w:rPr>
      </w:pPr>
      <w:r>
        <w:rPr>
          <w:rFonts w:hint="eastAsia" w:ascii="宋体" w:hAnsi="宋体" w:cs="宋体"/>
          <w:b/>
          <w:szCs w:val="21"/>
        </w:rPr>
        <w:t>4. 开标一览表中填写的“交货期”必须与本表填写的“交货期”一致。如填写不一致，以开标一览表填写的“交货期”为准。</w:t>
      </w:r>
    </w:p>
    <w:p>
      <w:pPr>
        <w:rPr>
          <w:rFonts w:hint="eastAsia" w:ascii="宋体" w:hAnsi="宋体" w:cs="宋体"/>
        </w:rPr>
      </w:pPr>
    </w:p>
    <w:p>
      <w:pPr>
        <w:rPr>
          <w:rFonts w:hint="eastAsia" w:ascii="宋体" w:hAnsi="宋体" w:cs="宋体"/>
        </w:rPr>
      </w:pPr>
    </w:p>
    <w:p>
      <w:pPr>
        <w:pStyle w:val="3"/>
        <w:jc w:val="center"/>
        <w:rPr>
          <w:rFonts w:hint="eastAsia" w:cs="宋体"/>
          <w:b w:val="0"/>
          <w:sz w:val="24"/>
          <w:szCs w:val="24"/>
        </w:rPr>
      </w:pPr>
      <w:r>
        <w:rPr>
          <w:rFonts w:hint="eastAsia" w:cs="宋体"/>
          <w:b w:val="0"/>
          <w:sz w:val="24"/>
          <w:szCs w:val="24"/>
        </w:rPr>
        <w:t>十、项目实施方案</w:t>
      </w: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b/>
          <w:szCs w:val="21"/>
        </w:rPr>
      </w:pPr>
      <w:r>
        <w:rPr>
          <w:rFonts w:hint="eastAsia" w:ascii="宋体" w:hAnsi="宋体" w:cs="宋体"/>
          <w:b/>
          <w:bCs/>
          <w:szCs w:val="21"/>
        </w:rPr>
        <w:t>（一）技术保障措施及</w:t>
      </w:r>
      <w:r>
        <w:rPr>
          <w:rFonts w:hint="eastAsia" w:ascii="宋体" w:hAnsi="宋体" w:cs="宋体"/>
          <w:b/>
          <w:szCs w:val="21"/>
        </w:rPr>
        <w:t>实施本项目的主要技术人员情况表。</w:t>
      </w:r>
    </w:p>
    <w:p>
      <w:pPr>
        <w:rPr>
          <w:rFonts w:hint="eastAsia" w:ascii="宋体" w:hAnsi="宋体" w:cs="宋体"/>
          <w:bCs/>
          <w:szCs w:val="21"/>
        </w:rPr>
      </w:pPr>
      <w:r>
        <w:rPr>
          <w:rFonts w:hint="eastAsia" w:ascii="宋体" w:hAnsi="宋体" w:cs="宋体"/>
          <w:bCs/>
          <w:szCs w:val="21"/>
        </w:rPr>
        <w:t>提供具体的技术保障方案及</w:t>
      </w:r>
      <w:r>
        <w:rPr>
          <w:rFonts w:hint="eastAsia" w:ascii="宋体" w:hAnsi="宋体" w:cs="宋体"/>
          <w:szCs w:val="21"/>
        </w:rPr>
        <w:t>主要技术人员</w:t>
      </w:r>
      <w:r>
        <w:rPr>
          <w:rFonts w:hint="eastAsia" w:ascii="宋体" w:hAnsi="宋体" w:cs="宋体"/>
          <w:bCs/>
          <w:szCs w:val="21"/>
        </w:rPr>
        <w:t>的职称或其它证明资料</w:t>
      </w:r>
    </w:p>
    <w:p>
      <w:pPr>
        <w:rPr>
          <w:rFonts w:hint="eastAsia" w:ascii="宋体" w:hAnsi="宋体" w:cs="宋体"/>
          <w:b/>
          <w:bCs/>
          <w:szCs w:val="21"/>
        </w:rPr>
      </w:pPr>
      <w:r>
        <w:rPr>
          <w:rFonts w:hint="eastAsia" w:ascii="宋体" w:hAnsi="宋体" w:cs="宋体"/>
          <w:b/>
          <w:bCs/>
          <w:szCs w:val="21"/>
        </w:rPr>
        <w:t>《拟投入本项目的组织机构及人员安排一览表》（表1 -表2）</w:t>
      </w:r>
    </w:p>
    <w:p>
      <w:pPr>
        <w:rPr>
          <w:rFonts w:hint="eastAsia" w:ascii="宋体" w:hAnsi="宋体" w:cs="宋体"/>
          <w:bCs/>
          <w:szCs w:val="21"/>
        </w:rPr>
      </w:pPr>
      <w:r>
        <w:rPr>
          <w:rFonts w:hint="eastAsia" w:ascii="宋体" w:hAnsi="宋体" w:cs="宋体"/>
          <w:bCs/>
          <w:szCs w:val="21"/>
        </w:rPr>
        <w:t>表1  项目团队成员简历表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131"/>
        <w:gridCol w:w="1048"/>
        <w:gridCol w:w="1048"/>
        <w:gridCol w:w="872"/>
        <w:gridCol w:w="2207"/>
        <w:gridCol w:w="1123"/>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center"/>
          </w:tcPr>
          <w:p>
            <w:pPr>
              <w:rPr>
                <w:rFonts w:hint="eastAsia" w:ascii="宋体" w:hAnsi="宋体" w:cs="宋体"/>
                <w:szCs w:val="21"/>
              </w:rPr>
            </w:pPr>
            <w:r>
              <w:rPr>
                <w:rFonts w:hint="eastAsia" w:ascii="宋体" w:hAnsi="宋体" w:cs="宋体"/>
                <w:szCs w:val="21"/>
              </w:rPr>
              <w:t>序号</w:t>
            </w:r>
          </w:p>
        </w:tc>
        <w:tc>
          <w:tcPr>
            <w:tcW w:w="1131" w:type="dxa"/>
            <w:noWrap w:val="0"/>
            <w:vAlign w:val="center"/>
          </w:tcPr>
          <w:p>
            <w:pPr>
              <w:rPr>
                <w:rFonts w:hint="eastAsia" w:ascii="宋体" w:hAnsi="宋体" w:cs="宋体"/>
                <w:szCs w:val="21"/>
              </w:rPr>
            </w:pPr>
            <w:r>
              <w:rPr>
                <w:rFonts w:hint="eastAsia" w:ascii="宋体" w:hAnsi="宋体" w:cs="宋体"/>
                <w:szCs w:val="21"/>
              </w:rPr>
              <w:t>姓名</w:t>
            </w:r>
          </w:p>
        </w:tc>
        <w:tc>
          <w:tcPr>
            <w:tcW w:w="1048" w:type="dxa"/>
            <w:noWrap w:val="0"/>
            <w:vAlign w:val="center"/>
          </w:tcPr>
          <w:p>
            <w:pPr>
              <w:rPr>
                <w:rFonts w:hint="eastAsia" w:ascii="宋体" w:hAnsi="宋体" w:cs="宋体"/>
                <w:szCs w:val="21"/>
              </w:rPr>
            </w:pPr>
            <w:r>
              <w:rPr>
                <w:rFonts w:hint="eastAsia" w:ascii="宋体" w:hAnsi="宋体" w:cs="宋体"/>
                <w:szCs w:val="21"/>
              </w:rPr>
              <w:t>职务</w:t>
            </w:r>
          </w:p>
        </w:tc>
        <w:tc>
          <w:tcPr>
            <w:tcW w:w="1048" w:type="dxa"/>
            <w:noWrap w:val="0"/>
            <w:vAlign w:val="center"/>
          </w:tcPr>
          <w:p>
            <w:pPr>
              <w:rPr>
                <w:rFonts w:hint="eastAsia" w:ascii="宋体" w:hAnsi="宋体" w:cs="宋体"/>
                <w:szCs w:val="21"/>
              </w:rPr>
            </w:pPr>
            <w:r>
              <w:rPr>
                <w:rFonts w:hint="eastAsia" w:ascii="宋体" w:hAnsi="宋体" w:cs="宋体"/>
                <w:szCs w:val="21"/>
              </w:rPr>
              <w:t>职称</w:t>
            </w:r>
          </w:p>
        </w:tc>
        <w:tc>
          <w:tcPr>
            <w:tcW w:w="872" w:type="dxa"/>
            <w:noWrap w:val="0"/>
            <w:vAlign w:val="center"/>
          </w:tcPr>
          <w:p>
            <w:pPr>
              <w:rPr>
                <w:rFonts w:hint="eastAsia" w:ascii="宋体" w:hAnsi="宋体" w:cs="宋体"/>
                <w:szCs w:val="21"/>
              </w:rPr>
            </w:pPr>
            <w:r>
              <w:rPr>
                <w:rFonts w:hint="eastAsia" w:ascii="宋体" w:hAnsi="宋体" w:cs="宋体"/>
                <w:szCs w:val="21"/>
              </w:rPr>
              <w:t>学历</w:t>
            </w:r>
          </w:p>
        </w:tc>
        <w:tc>
          <w:tcPr>
            <w:tcW w:w="2207" w:type="dxa"/>
            <w:noWrap w:val="0"/>
            <w:vAlign w:val="center"/>
          </w:tcPr>
          <w:p>
            <w:pPr>
              <w:rPr>
                <w:rFonts w:hint="eastAsia" w:ascii="宋体" w:hAnsi="宋体" w:cs="宋体"/>
                <w:szCs w:val="21"/>
              </w:rPr>
            </w:pPr>
            <w:r>
              <w:rPr>
                <w:rFonts w:hint="eastAsia" w:ascii="宋体" w:hAnsi="宋体" w:cs="宋体"/>
                <w:szCs w:val="21"/>
              </w:rPr>
              <w:t>证书名称/级别</w:t>
            </w:r>
          </w:p>
        </w:tc>
        <w:tc>
          <w:tcPr>
            <w:tcW w:w="1123" w:type="dxa"/>
            <w:noWrap w:val="0"/>
            <w:vAlign w:val="center"/>
          </w:tcPr>
          <w:p>
            <w:pPr>
              <w:rPr>
                <w:rFonts w:hint="eastAsia" w:ascii="宋体" w:hAnsi="宋体" w:cs="宋体"/>
                <w:szCs w:val="21"/>
              </w:rPr>
            </w:pPr>
            <w:r>
              <w:rPr>
                <w:rFonts w:hint="eastAsia" w:ascii="宋体" w:hAnsi="宋体" w:cs="宋体"/>
                <w:szCs w:val="21"/>
              </w:rPr>
              <w:t>专业</w:t>
            </w:r>
          </w:p>
        </w:tc>
        <w:tc>
          <w:tcPr>
            <w:tcW w:w="1209"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本项目一旦我单位中标，将实行项目负责人负责制，并配备上述项目管理班子，上述所报内容真实，否则，愿按有关规定接受处理，项目管理班子机构处置、职责分工等情况另附资料说明。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注：按配备表顺序附班子成员身份证、学历、职称、资格证书、社保证明复印件。</w:t>
      </w:r>
    </w:p>
    <w:p>
      <w:pPr>
        <w:rPr>
          <w:rFonts w:hint="eastAsia" w:ascii="宋体" w:hAnsi="宋体" w:cs="宋体"/>
          <w:bCs/>
          <w:szCs w:val="21"/>
        </w:rPr>
      </w:pPr>
      <w:r>
        <w:rPr>
          <w:rFonts w:hint="eastAsia" w:ascii="宋体" w:hAnsi="宋体" w:cs="宋体"/>
          <w:bCs/>
          <w:szCs w:val="21"/>
        </w:rPr>
        <w:t>表2 项目负责人简历表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93"/>
        <w:gridCol w:w="885"/>
        <w:gridCol w:w="1080"/>
        <w:gridCol w:w="1080"/>
        <w:gridCol w:w="152"/>
        <w:gridCol w:w="1790"/>
        <w:gridCol w:w="10"/>
        <w:gridCol w:w="1108"/>
        <w:gridCol w:w="26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姓 名</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性 别</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年 龄</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职 务</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职 称</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学 历</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gridSpan w:val="3"/>
            <w:noWrap w:val="0"/>
            <w:vAlign w:val="center"/>
          </w:tcPr>
          <w:p>
            <w:pPr>
              <w:rPr>
                <w:rFonts w:hint="eastAsia" w:ascii="宋体" w:hAnsi="宋体" w:cs="宋体"/>
                <w:szCs w:val="21"/>
              </w:rPr>
            </w:pPr>
            <w:r>
              <w:rPr>
                <w:rFonts w:hint="eastAsia" w:ascii="宋体" w:hAnsi="宋体" w:cs="宋体"/>
                <w:szCs w:val="21"/>
              </w:rPr>
              <w:t>参加工作时间</w:t>
            </w:r>
          </w:p>
        </w:tc>
        <w:tc>
          <w:tcPr>
            <w:tcW w:w="2160" w:type="dxa"/>
            <w:gridSpan w:val="2"/>
            <w:noWrap w:val="0"/>
            <w:vAlign w:val="center"/>
          </w:tcPr>
          <w:p>
            <w:pPr>
              <w:rPr>
                <w:rFonts w:hint="eastAsia" w:ascii="宋体" w:hAnsi="宋体" w:cs="宋体"/>
                <w:szCs w:val="21"/>
              </w:rPr>
            </w:pPr>
          </w:p>
        </w:tc>
        <w:tc>
          <w:tcPr>
            <w:tcW w:w="3060" w:type="dxa"/>
            <w:gridSpan w:val="4"/>
            <w:noWrap w:val="0"/>
            <w:vAlign w:val="center"/>
          </w:tcPr>
          <w:p>
            <w:pPr>
              <w:rPr>
                <w:rFonts w:hint="eastAsia" w:ascii="宋体" w:hAnsi="宋体" w:cs="宋体"/>
                <w:szCs w:val="21"/>
              </w:rPr>
            </w:pPr>
            <w:r>
              <w:rPr>
                <w:rFonts w:hint="eastAsia" w:ascii="宋体" w:hAnsi="宋体" w:cs="宋体"/>
                <w:szCs w:val="21"/>
              </w:rPr>
              <w:t>从事项目负责人年限</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9" w:type="dxa"/>
            <w:gridSpan w:val="4"/>
            <w:noWrap w:val="0"/>
            <w:vAlign w:val="center"/>
          </w:tcPr>
          <w:p>
            <w:pPr>
              <w:rPr>
                <w:rFonts w:hint="eastAsia" w:ascii="宋体" w:hAnsi="宋体" w:cs="宋体"/>
                <w:szCs w:val="21"/>
              </w:rPr>
            </w:pPr>
            <w:r>
              <w:rPr>
                <w:rFonts w:hint="eastAsia" w:ascii="宋体" w:hAnsi="宋体" w:cs="宋体"/>
                <w:szCs w:val="21"/>
              </w:rPr>
              <w:t>资格证书编号</w:t>
            </w:r>
          </w:p>
        </w:tc>
        <w:tc>
          <w:tcPr>
            <w:tcW w:w="5360" w:type="dxa"/>
            <w:gridSpan w:val="7"/>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项目经验情况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r>
              <w:rPr>
                <w:rFonts w:hint="eastAsia" w:ascii="宋体" w:hAnsi="宋体" w:cs="宋体"/>
                <w:szCs w:val="21"/>
              </w:rPr>
              <w:t>单位</w:t>
            </w:r>
          </w:p>
        </w:tc>
        <w:tc>
          <w:tcPr>
            <w:tcW w:w="1965" w:type="dxa"/>
            <w:gridSpan w:val="2"/>
            <w:noWrap w:val="0"/>
            <w:vAlign w:val="center"/>
          </w:tcPr>
          <w:p>
            <w:pPr>
              <w:rPr>
                <w:rFonts w:hint="eastAsia" w:ascii="宋体" w:hAnsi="宋体" w:cs="宋体"/>
                <w:szCs w:val="21"/>
              </w:rPr>
            </w:pPr>
            <w:r>
              <w:rPr>
                <w:rFonts w:hint="eastAsia" w:ascii="宋体" w:hAnsi="宋体" w:cs="宋体"/>
                <w:szCs w:val="21"/>
              </w:rPr>
              <w:t>项目名称</w:t>
            </w:r>
          </w:p>
        </w:tc>
        <w:tc>
          <w:tcPr>
            <w:tcW w:w="1232" w:type="dxa"/>
            <w:gridSpan w:val="2"/>
            <w:noWrap w:val="0"/>
            <w:vAlign w:val="center"/>
          </w:tcPr>
          <w:p>
            <w:pPr>
              <w:rPr>
                <w:rFonts w:hint="eastAsia" w:ascii="宋体" w:hAnsi="宋体" w:cs="宋体"/>
                <w:szCs w:val="21"/>
              </w:rPr>
            </w:pPr>
            <w:r>
              <w:rPr>
                <w:rFonts w:hint="eastAsia" w:ascii="宋体" w:hAnsi="宋体" w:cs="宋体"/>
                <w:szCs w:val="21"/>
              </w:rPr>
              <w:t>项目类型/规模/级别</w:t>
            </w:r>
          </w:p>
        </w:tc>
        <w:tc>
          <w:tcPr>
            <w:tcW w:w="1800" w:type="dxa"/>
            <w:gridSpan w:val="2"/>
            <w:noWrap w:val="0"/>
            <w:vAlign w:val="center"/>
          </w:tcPr>
          <w:p>
            <w:pPr>
              <w:rPr>
                <w:rFonts w:hint="eastAsia" w:ascii="宋体" w:hAnsi="宋体" w:cs="宋体"/>
                <w:szCs w:val="21"/>
              </w:rPr>
            </w:pPr>
            <w:r>
              <w:rPr>
                <w:rFonts w:hint="eastAsia" w:ascii="宋体" w:hAnsi="宋体" w:cs="宋体"/>
                <w:szCs w:val="21"/>
              </w:rPr>
              <w:t>项目开始和完成期</w:t>
            </w:r>
          </w:p>
        </w:tc>
        <w:tc>
          <w:tcPr>
            <w:tcW w:w="1371" w:type="dxa"/>
            <w:gridSpan w:val="2"/>
            <w:noWrap w:val="0"/>
            <w:vAlign w:val="center"/>
          </w:tcPr>
          <w:p>
            <w:pPr>
              <w:rPr>
                <w:rFonts w:hint="eastAsia" w:ascii="宋体" w:hAnsi="宋体" w:cs="宋体"/>
                <w:szCs w:val="21"/>
              </w:rPr>
            </w:pPr>
            <w:r>
              <w:rPr>
                <w:rFonts w:hint="eastAsia" w:ascii="宋体" w:hAnsi="宋体" w:cs="宋体"/>
                <w:szCs w:val="21"/>
              </w:rPr>
              <w:t>状态（在建或已完）</w:t>
            </w:r>
          </w:p>
        </w:tc>
        <w:tc>
          <w:tcPr>
            <w:tcW w:w="957"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注：附身份证、学历、职称、资格证书、社保证明复印件，项目经验证明文件复印件。</w:t>
      </w:r>
    </w:p>
    <w:tbl>
      <w:tblPr>
        <w:tblStyle w:val="3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2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9029" w:type="dxa"/>
            <w:noWrap w:val="0"/>
            <w:vAlign w:val="top"/>
          </w:tcPr>
          <w:p>
            <w:pPr>
              <w:rPr>
                <w:rFonts w:hint="eastAsia" w:ascii="宋体" w:hAnsi="宋体" w:cs="宋体"/>
                <w:b/>
                <w:bCs/>
                <w:szCs w:val="21"/>
              </w:rPr>
            </w:pPr>
          </w:p>
          <w:p>
            <w:pPr>
              <w:rPr>
                <w:rFonts w:hint="eastAsia" w:ascii="宋体" w:hAnsi="宋体" w:cs="宋体"/>
                <w:b/>
                <w:bCs/>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（二）项目交货期、实施进度表</w:t>
      </w:r>
    </w:p>
    <w:p>
      <w:pPr>
        <w:rPr>
          <w:rFonts w:hint="eastAsia" w:ascii="宋体" w:hAnsi="宋体" w:cs="宋体"/>
          <w:szCs w:val="21"/>
        </w:rPr>
      </w:pPr>
      <w:r>
        <w:rPr>
          <w:rFonts w:hint="eastAsia" w:ascii="宋体" w:hAnsi="宋体" w:cs="宋体"/>
          <w:b/>
          <w:bCs/>
          <w:szCs w:val="21"/>
        </w:rPr>
        <w:t>（三）</w:t>
      </w:r>
      <w:r>
        <w:rPr>
          <w:rFonts w:hint="eastAsia" w:ascii="宋体" w:hAnsi="宋体" w:cs="宋体"/>
          <w:szCs w:val="21"/>
        </w:rPr>
        <w:t>相关配套措施</w:t>
      </w:r>
    </w:p>
    <w:p>
      <w:pPr>
        <w:rPr>
          <w:rFonts w:hint="eastAsia" w:ascii="宋体" w:hAnsi="宋体" w:cs="宋体"/>
          <w:b/>
          <w:bCs/>
          <w:szCs w:val="21"/>
        </w:rPr>
      </w:pPr>
      <w:r>
        <w:rPr>
          <w:rFonts w:hint="eastAsia" w:ascii="宋体" w:hAnsi="宋体" w:cs="宋体"/>
          <w:b/>
          <w:bCs/>
          <w:szCs w:val="21"/>
        </w:rPr>
        <w:t>（备注：该部分须与“技术保障措施”、“施工安全保障措施”、“商务需求”等部分承诺的内容相呼应，不得前后矛盾。）</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十一、售后服务方案</w:t>
      </w:r>
    </w:p>
    <w:p>
      <w:pPr>
        <w:rPr>
          <w:rFonts w:hint="eastAsia" w:ascii="宋体" w:hAnsi="宋体" w:cs="宋体"/>
          <w:sz w:val="24"/>
        </w:rPr>
      </w:pP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szCs w:val="21"/>
        </w:rPr>
      </w:pPr>
      <w:r>
        <w:rPr>
          <w:rFonts w:hint="eastAsia" w:ascii="宋体" w:hAnsi="宋体" w:cs="宋体"/>
          <w:szCs w:val="21"/>
        </w:rPr>
        <w:t>1、免费保修期；</w:t>
      </w:r>
    </w:p>
    <w:p>
      <w:pPr>
        <w:rPr>
          <w:rFonts w:hint="eastAsia" w:ascii="宋体" w:hAnsi="宋体" w:cs="宋体"/>
          <w:szCs w:val="21"/>
        </w:rPr>
      </w:pPr>
      <w:r>
        <w:rPr>
          <w:rFonts w:hint="eastAsia" w:ascii="宋体" w:hAnsi="宋体" w:cs="宋体"/>
          <w:szCs w:val="21"/>
        </w:rPr>
        <w:t>2、故障或技术支持响应时间；</w:t>
      </w:r>
    </w:p>
    <w:p>
      <w:pPr>
        <w:rPr>
          <w:rFonts w:hint="eastAsia" w:ascii="宋体" w:hAnsi="宋体" w:cs="宋体"/>
          <w:szCs w:val="21"/>
        </w:rPr>
      </w:pPr>
      <w:r>
        <w:rPr>
          <w:rFonts w:hint="eastAsia" w:ascii="宋体" w:hAnsi="宋体" w:cs="宋体"/>
          <w:szCs w:val="21"/>
        </w:rPr>
        <w:t>3、投标人承诺的其他维修维护方案、措施</w:t>
      </w:r>
    </w:p>
    <w:p>
      <w:pPr>
        <w:rPr>
          <w:rFonts w:hint="eastAsia" w:ascii="宋体" w:hAnsi="宋体" w:cs="宋体"/>
          <w:szCs w:val="21"/>
        </w:rPr>
      </w:pPr>
      <w:r>
        <w:rPr>
          <w:rFonts w:hint="eastAsia" w:ascii="宋体" w:hAnsi="宋体" w:cs="宋体"/>
          <w:szCs w:val="21"/>
        </w:rPr>
        <w:t>4、质量保证及违约承诺。</w:t>
      </w:r>
    </w:p>
    <w:p>
      <w:pPr>
        <w:rPr>
          <w:rFonts w:hint="eastAsia" w:ascii="宋体" w:hAnsi="宋体" w:cs="宋体"/>
          <w:b/>
          <w:szCs w:val="21"/>
        </w:rPr>
      </w:pPr>
      <w:r>
        <w:rPr>
          <w:rFonts w:hint="eastAsia" w:ascii="宋体" w:hAnsi="宋体" w:cs="宋体"/>
          <w:b/>
          <w:szCs w:val="21"/>
        </w:rPr>
        <w:t>（备注：该部分须与“商务需求”承诺的内容相呼应，不得前后矛盾。）</w:t>
      </w: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keepNext/>
        <w:keepLines/>
        <w:spacing w:before="120" w:after="120" w:line="416" w:lineRule="auto"/>
        <w:jc w:val="center"/>
        <w:outlineLvl w:val="2"/>
        <w:rPr>
          <w:rFonts w:hint="eastAsia" w:ascii="宋体" w:hAnsi="宋体" w:cs="宋体"/>
          <w:b/>
          <w:bCs/>
          <w:sz w:val="32"/>
          <w:szCs w:val="32"/>
        </w:rPr>
      </w:pPr>
      <w:r>
        <w:rPr>
          <w:rFonts w:hint="eastAsia" w:ascii="宋体" w:hAnsi="宋体" w:cs="宋体"/>
          <w:b/>
          <w:bCs/>
          <w:sz w:val="32"/>
          <w:szCs w:val="32"/>
        </w:rPr>
        <w:t>密封袋封条格式</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52"/>
          <w:szCs w:val="52"/>
        </w:rPr>
      </w:pPr>
      <w:r>
        <w:rPr>
          <w:rFonts w:hint="eastAsia" w:ascii="宋体" w:hAnsi="宋体" w:cs="宋体"/>
          <w:b/>
          <w:bCs/>
          <w:sz w:val="52"/>
          <w:szCs w:val="52"/>
        </w:rPr>
        <w:t>投标文件/开标一览表</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left"/>
        <w:rPr>
          <w:rFonts w:hint="eastAsia" w:ascii="宋体" w:hAnsi="宋体" w:cs="宋体"/>
          <w:b/>
          <w:bCs/>
          <w:sz w:val="28"/>
          <w:szCs w:val="28"/>
        </w:rPr>
      </w:pPr>
      <w:r>
        <w:rPr>
          <w:rFonts w:hint="eastAsia" w:ascii="宋体" w:hAnsi="宋体" w:cs="宋体"/>
          <w:b/>
          <w:bCs/>
          <w:sz w:val="28"/>
          <w:szCs w:val="28"/>
        </w:rPr>
        <w:t>项目名称：</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项目编号：</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投标单位：</w:t>
      </w:r>
      <w:r>
        <w:rPr>
          <w:rFonts w:hint="eastAsia" w:ascii="宋体" w:hAnsi="宋体" w:cs="宋体"/>
          <w:b/>
          <w:bCs/>
          <w:sz w:val="28"/>
          <w:szCs w:val="28"/>
          <w:u w:val="single"/>
        </w:rPr>
        <w:t xml:space="preserve">                                     （加盖公章）</w:t>
      </w:r>
    </w:p>
    <w:p>
      <w:pPr>
        <w:spacing w:line="360" w:lineRule="auto"/>
        <w:jc w:val="left"/>
        <w:rPr>
          <w:rFonts w:hint="eastAsia" w:ascii="宋体" w:hAnsi="宋体" w:cs="宋体"/>
          <w:b/>
          <w:bCs/>
          <w:sz w:val="28"/>
          <w:szCs w:val="28"/>
        </w:rPr>
      </w:pPr>
      <w:r>
        <w:rPr>
          <w:rFonts w:hint="eastAsia" w:ascii="宋体" w:hAnsi="宋体" w:cs="宋体"/>
          <w:b/>
          <w:bCs/>
          <w:sz w:val="28"/>
          <w:szCs w:val="28"/>
        </w:rPr>
        <w:t>单位地址：</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u w:val="single"/>
        </w:rPr>
      </w:pPr>
      <w:r>
        <w:rPr>
          <w:rFonts w:hint="eastAsia" w:ascii="宋体" w:hAnsi="宋体" w:cs="宋体"/>
          <w:b/>
          <w:bCs/>
          <w:sz w:val="28"/>
          <w:szCs w:val="28"/>
        </w:rPr>
        <w:t>法定代表人/被授权人：</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联系电话：</w:t>
      </w:r>
      <w:r>
        <w:rPr>
          <w:rFonts w:hint="eastAsia" w:ascii="宋体" w:hAnsi="宋体" w:cs="宋体"/>
          <w:b/>
          <w:bCs/>
          <w:sz w:val="28"/>
          <w:szCs w:val="28"/>
          <w:u w:val="single"/>
        </w:rPr>
        <w:t xml:space="preserve">                                                       </w:t>
      </w:r>
    </w:p>
    <w:p>
      <w:pPr>
        <w:spacing w:line="360" w:lineRule="auto"/>
        <w:jc w:val="center"/>
        <w:rPr>
          <w:rFonts w:hint="eastAsia"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u w:val="single"/>
        </w:rPr>
        <w:t xml:space="preserve">    </w:t>
      </w:r>
      <w:r>
        <w:rPr>
          <w:rFonts w:hint="eastAsia" w:ascii="宋体" w:hAnsi="宋体" w:cs="宋体"/>
          <w:b/>
          <w:bCs/>
          <w:sz w:val="28"/>
          <w:szCs w:val="28"/>
        </w:rPr>
        <w:t>年</w:t>
      </w:r>
      <w:r>
        <w:rPr>
          <w:rFonts w:hint="eastAsia" w:ascii="宋体" w:hAnsi="宋体" w:cs="宋体"/>
          <w:b/>
          <w:bCs/>
          <w:sz w:val="28"/>
          <w:szCs w:val="28"/>
          <w:u w:val="single"/>
        </w:rPr>
        <w:t xml:space="preserve">  </w:t>
      </w:r>
      <w:r>
        <w:rPr>
          <w:rFonts w:hint="eastAsia" w:ascii="宋体" w:hAnsi="宋体" w:cs="宋体"/>
          <w:b/>
          <w:bCs/>
          <w:sz w:val="28"/>
          <w:szCs w:val="28"/>
        </w:rPr>
        <w:t>月</w:t>
      </w:r>
      <w:r>
        <w:rPr>
          <w:rFonts w:hint="eastAsia" w:ascii="宋体" w:hAnsi="宋体" w:cs="宋体"/>
          <w:b/>
          <w:bCs/>
          <w:sz w:val="28"/>
          <w:szCs w:val="28"/>
          <w:u w:val="single"/>
        </w:rPr>
        <w:t xml:space="preserve">  </w:t>
      </w:r>
      <w:r>
        <w:rPr>
          <w:rFonts w:hint="eastAsia" w:ascii="宋体" w:hAnsi="宋体" w:cs="宋体"/>
          <w:b/>
          <w:bCs/>
          <w:sz w:val="28"/>
          <w:szCs w:val="28"/>
        </w:rPr>
        <w:t>日</w:t>
      </w:r>
      <w:r>
        <w:rPr>
          <w:rFonts w:hint="eastAsia" w:ascii="宋体" w:hAnsi="宋体" w:cs="宋体"/>
          <w:b/>
          <w:bCs/>
          <w:sz w:val="28"/>
          <w:szCs w:val="28"/>
          <w:u w:val="single"/>
        </w:rPr>
        <w:t xml:space="preserve">  </w:t>
      </w:r>
      <w:r>
        <w:rPr>
          <w:rFonts w:hint="eastAsia" w:ascii="宋体" w:hAnsi="宋体" w:cs="宋体"/>
          <w:b/>
          <w:bCs/>
          <w:sz w:val="28"/>
          <w:szCs w:val="28"/>
        </w:rPr>
        <w:t>时</w:t>
      </w:r>
      <w:r>
        <w:rPr>
          <w:rFonts w:hint="eastAsia" w:ascii="宋体" w:hAnsi="宋体" w:cs="宋体"/>
          <w:b/>
          <w:bCs/>
          <w:sz w:val="28"/>
          <w:szCs w:val="28"/>
          <w:u w:val="single"/>
        </w:rPr>
        <w:t xml:space="preserve">  </w:t>
      </w:r>
      <w:r>
        <w:rPr>
          <w:rFonts w:hint="eastAsia" w:ascii="宋体" w:hAnsi="宋体" w:cs="宋体"/>
          <w:b/>
          <w:bCs/>
          <w:sz w:val="28"/>
          <w:szCs w:val="28"/>
        </w:rPr>
        <w:t>分之前不得启封。】</w:t>
      </w:r>
    </w:p>
    <w:p>
      <w:pPr>
        <w:spacing w:line="360" w:lineRule="auto"/>
        <w:rPr>
          <w:rFonts w:hint="eastAsia" w:ascii="宋体" w:hAnsi="宋体" w:cs="宋体"/>
          <w:bCs/>
          <w:sz w:val="28"/>
          <w:szCs w:val="28"/>
        </w:rPr>
      </w:pPr>
      <w:r>
        <w:rPr>
          <w:rFonts w:hint="eastAsia" w:ascii="宋体" w:hAnsi="宋体" w:cs="宋体"/>
          <w:bCs/>
          <w:sz w:val="28"/>
          <w:szCs w:val="28"/>
        </w:rPr>
        <w:t>备注：本封条应粘贴在投标文件/开标一览表的密封袋封面。</w:t>
      </w:r>
    </w:p>
    <w:p>
      <w:pPr>
        <w:rPr>
          <w:rFonts w:hint="eastAsia" w:ascii="宋体" w:hAnsi="宋体" w:cs="宋体"/>
        </w:rPr>
      </w:pPr>
      <w:r>
        <w:rPr>
          <w:rFonts w:hint="eastAsia" w:ascii="宋体" w:hAnsi="宋体" w:cs="宋体"/>
          <w:szCs w:val="22"/>
        </w:rPr>
        <w:br w:type="page"/>
      </w:r>
    </w:p>
    <w:p>
      <w:pPr>
        <w:pStyle w:val="2"/>
        <w:bidi w:val="0"/>
        <w:rPr>
          <w:rFonts w:hint="eastAsia"/>
        </w:rPr>
      </w:pPr>
      <w:r>
        <w:rPr>
          <w:rFonts w:hint="eastAsia"/>
        </w:rPr>
        <w:t>第四章  合同条款及格式（仅供参考）</w:t>
      </w:r>
    </w:p>
    <w:p>
      <w:pPr>
        <w:jc w:val="left"/>
        <w:rPr>
          <w:rFonts w:hint="eastAsia" w:ascii="宋体" w:hAnsi="宋体" w:cs="宋体"/>
          <w:szCs w:val="21"/>
        </w:rPr>
      </w:pPr>
      <w:r>
        <w:rPr>
          <w:rFonts w:hint="eastAsia" w:ascii="宋体" w:hAnsi="宋体" w:cs="宋体"/>
          <w:szCs w:val="21"/>
        </w:rPr>
        <w:t>采购人：</w:t>
      </w:r>
      <w:r>
        <w:rPr>
          <w:rFonts w:hint="eastAsia" w:ascii="宋体" w:hAnsi="宋体" w:cs="宋体"/>
          <w:szCs w:val="21"/>
          <w:u w:val="single"/>
        </w:rPr>
        <w:t xml:space="preserve">           </w:t>
      </w:r>
    </w:p>
    <w:p>
      <w:pPr>
        <w:jc w:val="left"/>
        <w:rPr>
          <w:rFonts w:hint="eastAsia" w:ascii="宋体" w:hAnsi="宋体" w:cs="宋体"/>
          <w:szCs w:val="21"/>
        </w:rPr>
      </w:pPr>
      <w:r>
        <w:rPr>
          <w:rFonts w:hint="eastAsia" w:ascii="宋体" w:hAnsi="宋体" w:cs="宋体"/>
          <w:szCs w:val="21"/>
        </w:rPr>
        <w:t>供应商：</w:t>
      </w:r>
      <w:r>
        <w:rPr>
          <w:rFonts w:hint="eastAsia" w:ascii="宋体" w:hAnsi="宋体" w:cs="宋体"/>
          <w:szCs w:val="21"/>
          <w:u w:val="single"/>
        </w:rPr>
        <w:t xml:space="preserve">           </w:t>
      </w:r>
    </w:p>
    <w:p>
      <w:pPr>
        <w:jc w:val="left"/>
        <w:rPr>
          <w:rFonts w:hint="eastAsia" w:ascii="宋体" w:hAnsi="宋体" w:cs="宋体"/>
          <w:sz w:val="24"/>
        </w:rPr>
      </w:pPr>
    </w:p>
    <w:p>
      <w:pPr>
        <w:spacing w:line="360" w:lineRule="auto"/>
        <w:ind w:firstLine="560"/>
        <w:jc w:val="left"/>
        <w:rPr>
          <w:rFonts w:hint="eastAsia" w:ascii="宋体" w:hAnsi="宋体" w:cs="宋体"/>
          <w:szCs w:val="21"/>
        </w:rPr>
      </w:pPr>
      <w:r>
        <w:rPr>
          <w:rFonts w:hint="eastAsia" w:ascii="宋体" w:hAnsi="宋体" w:cs="宋体"/>
          <w:szCs w:val="21"/>
        </w:rPr>
        <w:t>根据深圳市政府采购中心</w:t>
      </w:r>
      <w:r>
        <w:rPr>
          <w:rFonts w:hint="eastAsia" w:ascii="宋体" w:hAnsi="宋体" w:cs="宋体"/>
          <w:szCs w:val="21"/>
          <w:u w:val="single"/>
        </w:rPr>
        <w:t xml:space="preserve">        </w:t>
      </w:r>
      <w:r>
        <w:rPr>
          <w:rFonts w:hint="eastAsia" w:ascii="宋体" w:hAnsi="宋体" w:cs="宋体"/>
          <w:szCs w:val="21"/>
        </w:rPr>
        <w:t>号招标项目的投标结果，由</w:t>
      </w:r>
      <w:r>
        <w:rPr>
          <w:rFonts w:hint="eastAsia" w:ascii="宋体" w:hAnsi="宋体" w:cs="宋体"/>
          <w:szCs w:val="21"/>
          <w:u w:val="single"/>
        </w:rPr>
        <w:t xml:space="preserve">       </w:t>
      </w:r>
      <w:r>
        <w:rPr>
          <w:rFonts w:hint="eastAsia" w:ascii="宋体" w:hAnsi="宋体" w:cs="宋体"/>
          <w:szCs w:val="21"/>
        </w:rPr>
        <w:t>单位为中标方。按照《中华人民共和国合同法》和《深圳经济特区政府采购条例》，经深圳市</w:t>
      </w:r>
      <w:r>
        <w:rPr>
          <w:rFonts w:hint="eastAsia" w:ascii="宋体" w:hAnsi="宋体" w:cs="宋体"/>
          <w:szCs w:val="21"/>
          <w:u w:val="single"/>
        </w:rPr>
        <w:t xml:space="preserve">           </w:t>
      </w:r>
      <w:r>
        <w:rPr>
          <w:rFonts w:hint="eastAsia" w:ascii="宋体" w:hAnsi="宋体" w:cs="宋体"/>
          <w:szCs w:val="21"/>
        </w:rPr>
        <w:t>（以下简称甲方）和</w:t>
      </w:r>
      <w:r>
        <w:rPr>
          <w:rFonts w:hint="eastAsia" w:ascii="宋体" w:hAnsi="宋体" w:cs="宋体"/>
          <w:szCs w:val="21"/>
          <w:u w:val="single"/>
        </w:rPr>
        <w:t xml:space="preserve">           </w:t>
      </w:r>
      <w:r>
        <w:rPr>
          <w:rFonts w:hint="eastAsia" w:ascii="宋体" w:hAnsi="宋体" w:cs="宋体"/>
          <w:szCs w:val="21"/>
        </w:rPr>
        <w:t>单位（以下简称乙方）协商，达成以下合同条款：</w:t>
      </w:r>
    </w:p>
    <w:p>
      <w:pPr>
        <w:spacing w:line="360" w:lineRule="auto"/>
        <w:ind w:firstLine="560"/>
        <w:jc w:val="left"/>
        <w:rPr>
          <w:rFonts w:hint="eastAsia" w:ascii="宋体" w:hAnsi="宋体" w:cs="宋体"/>
          <w:b/>
          <w:szCs w:val="21"/>
        </w:rPr>
      </w:pPr>
      <w:r>
        <w:rPr>
          <w:rFonts w:hint="eastAsia" w:ascii="宋体" w:hAnsi="宋体" w:cs="宋体"/>
          <w:b/>
          <w:szCs w:val="21"/>
        </w:rPr>
        <w:t>第一条  合同标的</w:t>
      </w:r>
    </w:p>
    <w:p>
      <w:pPr>
        <w:spacing w:line="360" w:lineRule="auto"/>
        <w:ind w:firstLine="560"/>
        <w:jc w:val="left"/>
        <w:rPr>
          <w:rFonts w:hint="eastAsia" w:ascii="宋体" w:hAnsi="宋体" w:cs="宋体"/>
          <w:szCs w:val="21"/>
        </w:rPr>
      </w:pPr>
      <w:r>
        <w:rPr>
          <w:rFonts w:hint="eastAsia" w:ascii="宋体" w:hAnsi="宋体" w:cs="宋体"/>
          <w:szCs w:val="21"/>
        </w:rPr>
        <w:t>乙方根据甲方需求提供下列货物：</w:t>
      </w:r>
    </w:p>
    <w:p>
      <w:pPr>
        <w:spacing w:line="360" w:lineRule="auto"/>
        <w:ind w:firstLine="560"/>
        <w:jc w:val="left"/>
        <w:rPr>
          <w:rFonts w:hint="eastAsia" w:ascii="宋体" w:hAnsi="宋体" w:cs="宋体"/>
          <w:szCs w:val="21"/>
        </w:rPr>
      </w:pPr>
      <w:r>
        <w:rPr>
          <w:rFonts w:hint="eastAsia" w:ascii="宋体" w:hAnsi="宋体" w:cs="宋体"/>
          <w:szCs w:val="21"/>
        </w:rPr>
        <w:t>货物名称、规格及数量详见</w:t>
      </w:r>
      <w:r>
        <w:rPr>
          <w:rFonts w:hint="eastAsia" w:ascii="宋体" w:hAnsi="宋体" w:cs="宋体"/>
          <w:b/>
          <w:szCs w:val="21"/>
          <w:u w:val="single"/>
        </w:rPr>
        <w:t xml:space="preserve">                  </w:t>
      </w:r>
      <w:r>
        <w:rPr>
          <w:rFonts w:hint="eastAsia" w:ascii="宋体" w:hAnsi="宋体" w:cs="宋体"/>
          <w:szCs w:val="21"/>
        </w:rPr>
        <w:t>。</w:t>
      </w:r>
    </w:p>
    <w:p>
      <w:pPr>
        <w:spacing w:line="360" w:lineRule="auto"/>
        <w:ind w:firstLine="560"/>
        <w:jc w:val="left"/>
        <w:rPr>
          <w:rFonts w:hint="eastAsia" w:ascii="宋体" w:hAnsi="宋体" w:cs="宋体"/>
          <w:b/>
          <w:szCs w:val="21"/>
        </w:rPr>
      </w:pPr>
      <w:r>
        <w:rPr>
          <w:rFonts w:hint="eastAsia" w:ascii="宋体" w:hAnsi="宋体" w:cs="宋体"/>
          <w:b/>
          <w:szCs w:val="21"/>
        </w:rPr>
        <w:t>第二条  合同价款</w:t>
      </w:r>
    </w:p>
    <w:p>
      <w:pPr>
        <w:spacing w:line="360" w:lineRule="auto"/>
        <w:ind w:firstLine="560"/>
        <w:jc w:val="left"/>
        <w:rPr>
          <w:rFonts w:hint="eastAsia" w:ascii="宋体" w:hAnsi="宋体" w:cs="宋体"/>
          <w:szCs w:val="21"/>
        </w:rPr>
      </w:pPr>
      <w:r>
        <w:rPr>
          <w:rFonts w:hint="eastAsia" w:ascii="宋体" w:hAnsi="宋体" w:cs="宋体"/>
          <w:szCs w:val="21"/>
        </w:rPr>
        <w:t>本合同项下总价款为</w:t>
      </w:r>
      <w:r>
        <w:rPr>
          <w:rFonts w:hint="eastAsia" w:ascii="宋体" w:hAnsi="宋体" w:cs="宋体"/>
          <w:szCs w:val="21"/>
          <w:u w:val="single"/>
        </w:rPr>
        <w:t xml:space="preserve">              </w:t>
      </w:r>
      <w:r>
        <w:rPr>
          <w:rFonts w:hint="eastAsia" w:ascii="宋体" w:hAnsi="宋体" w:cs="宋体"/>
          <w:szCs w:val="21"/>
        </w:rPr>
        <w:t>（大写）人民币，分项价款详见</w:t>
      </w:r>
      <w:r>
        <w:rPr>
          <w:rFonts w:hint="eastAsia" w:ascii="宋体" w:hAnsi="宋体" w:cs="宋体"/>
          <w:b/>
          <w:szCs w:val="21"/>
          <w:u w:val="single"/>
        </w:rPr>
        <w:t xml:space="preserve">          </w:t>
      </w:r>
      <w:r>
        <w:rPr>
          <w:rFonts w:hint="eastAsia" w:ascii="宋体" w:hAnsi="宋体" w:cs="宋体"/>
          <w:szCs w:val="21"/>
        </w:rPr>
        <w:t>。本合同总价款已包括乙方为履行本合同义务所发生的一切费用，系固定不变价格，且不随通货膨胀的影响而波动。</w:t>
      </w:r>
    </w:p>
    <w:p>
      <w:pPr>
        <w:spacing w:line="360" w:lineRule="auto"/>
        <w:ind w:firstLine="560"/>
        <w:jc w:val="left"/>
        <w:rPr>
          <w:rFonts w:hint="eastAsia" w:ascii="宋体" w:hAnsi="宋体" w:cs="宋体"/>
          <w:b/>
          <w:szCs w:val="21"/>
        </w:rPr>
      </w:pPr>
      <w:r>
        <w:rPr>
          <w:rFonts w:hint="eastAsia" w:ascii="宋体" w:hAnsi="宋体" w:cs="宋体"/>
          <w:b/>
          <w:szCs w:val="21"/>
        </w:rPr>
        <w:t>第三条  权利保证</w:t>
      </w:r>
    </w:p>
    <w:p>
      <w:pPr>
        <w:spacing w:line="360" w:lineRule="auto"/>
        <w:ind w:firstLine="560"/>
        <w:jc w:val="left"/>
        <w:rPr>
          <w:rFonts w:hint="eastAsia" w:ascii="宋体" w:hAnsi="宋体" w:cs="宋体"/>
          <w:szCs w:val="21"/>
        </w:rPr>
      </w:pPr>
      <w:r>
        <w:rPr>
          <w:rFonts w:hint="eastAsia" w:ascii="宋体" w:hAnsi="宋体" w:cs="宋体"/>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pPr>
        <w:spacing w:line="360" w:lineRule="auto"/>
        <w:ind w:firstLine="560"/>
        <w:jc w:val="left"/>
        <w:rPr>
          <w:rFonts w:hint="eastAsia" w:ascii="宋体" w:hAnsi="宋体" w:cs="宋体"/>
          <w:b/>
          <w:szCs w:val="21"/>
        </w:rPr>
      </w:pPr>
      <w:r>
        <w:rPr>
          <w:rFonts w:hint="eastAsia" w:ascii="宋体" w:hAnsi="宋体" w:cs="宋体"/>
          <w:b/>
          <w:szCs w:val="21"/>
        </w:rPr>
        <w:t>第四条  质量保证</w:t>
      </w:r>
    </w:p>
    <w:p>
      <w:pPr>
        <w:spacing w:line="360" w:lineRule="auto"/>
        <w:ind w:firstLine="560"/>
        <w:jc w:val="left"/>
        <w:rPr>
          <w:rFonts w:hint="eastAsia" w:ascii="宋体" w:hAnsi="宋体" w:cs="宋体"/>
          <w:szCs w:val="21"/>
        </w:rPr>
      </w:pPr>
      <w:r>
        <w:rPr>
          <w:rFonts w:hint="eastAsia" w:ascii="宋体" w:hAnsi="宋体" w:cs="宋体"/>
          <w:szCs w:val="21"/>
        </w:rPr>
        <w:t>1、乙方所提供的货物的技术规格符合招标文件规定的技术规格，货物符合中华人民共和国的设计和制造生产标准或行业标准。</w:t>
      </w:r>
    </w:p>
    <w:p>
      <w:pPr>
        <w:spacing w:line="360" w:lineRule="auto"/>
        <w:ind w:firstLine="560"/>
        <w:jc w:val="left"/>
        <w:rPr>
          <w:rFonts w:hint="eastAsia" w:ascii="宋体" w:hAnsi="宋体" w:cs="宋体"/>
          <w:szCs w:val="21"/>
        </w:rPr>
      </w:pPr>
      <w:r>
        <w:rPr>
          <w:rFonts w:hint="eastAsia" w:ascii="宋体" w:hAnsi="宋体" w:cs="宋体"/>
          <w:szCs w:val="21"/>
        </w:rPr>
        <w:t>2、乙方应保证货物是全新、未使用过的原装合格正品（包括零部件），并完全符合甲方要求的质量、规格和性能的要求。如货物安装或配置了软件的，乙方保证相关软件均为正版软件。</w:t>
      </w:r>
    </w:p>
    <w:p>
      <w:pPr>
        <w:spacing w:line="360" w:lineRule="auto"/>
        <w:ind w:firstLine="560"/>
        <w:jc w:val="left"/>
        <w:rPr>
          <w:rFonts w:hint="eastAsia" w:ascii="宋体" w:hAnsi="宋体" w:cs="宋体"/>
          <w:szCs w:val="21"/>
        </w:rPr>
      </w:pPr>
      <w:r>
        <w:rPr>
          <w:rFonts w:hint="eastAsia" w:ascii="宋体" w:hAnsi="宋体" w:cs="宋体"/>
          <w:szCs w:val="21"/>
        </w:rPr>
        <w:t>3、乙方保证交货时一并提供货物的质量合格凭证或文件。</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第五条  交货和验收</w:t>
      </w:r>
    </w:p>
    <w:p>
      <w:pPr>
        <w:spacing w:line="360" w:lineRule="auto"/>
        <w:ind w:firstLine="560"/>
        <w:jc w:val="left"/>
        <w:rPr>
          <w:rFonts w:hint="eastAsia" w:ascii="宋体" w:hAnsi="宋体" w:cs="宋体"/>
          <w:szCs w:val="21"/>
        </w:rPr>
      </w:pPr>
      <w:r>
        <w:rPr>
          <w:rFonts w:hint="eastAsia" w:ascii="宋体" w:hAnsi="宋体" w:cs="宋体"/>
          <w:szCs w:val="21"/>
        </w:rPr>
        <w:t>1、乙方应按照本合同或招投标文件规定的时间和方式向甲方交付货物，交货地点由甲方指定。因交货产生的费用由乙方自行承担。</w:t>
      </w:r>
    </w:p>
    <w:p>
      <w:pPr>
        <w:spacing w:line="360" w:lineRule="auto"/>
        <w:ind w:firstLine="560"/>
        <w:jc w:val="left"/>
        <w:rPr>
          <w:rFonts w:hint="eastAsia" w:ascii="宋体" w:hAnsi="宋体" w:cs="宋体"/>
          <w:szCs w:val="21"/>
        </w:rPr>
      </w:pPr>
      <w:r>
        <w:rPr>
          <w:rFonts w:hint="eastAsia" w:ascii="宋体" w:hAnsi="宋体" w:cs="宋体"/>
          <w:szCs w:val="21"/>
        </w:rPr>
        <w:t>2、乙方交付的货物应当完全符合招投标文件所规定的货物、数量、质量和规格要求。乙方提供的货物不符合招投标文件和合同规定的，甲方有权拒收货物，由此引起的风险，由乙方承担。</w:t>
      </w:r>
    </w:p>
    <w:p>
      <w:pPr>
        <w:spacing w:line="360" w:lineRule="auto"/>
        <w:ind w:firstLine="560"/>
        <w:jc w:val="left"/>
        <w:rPr>
          <w:rFonts w:hint="eastAsia" w:ascii="宋体" w:hAnsi="宋体" w:cs="宋体"/>
          <w:szCs w:val="21"/>
        </w:rPr>
      </w:pPr>
      <w:r>
        <w:rPr>
          <w:rFonts w:hint="eastAsia" w:ascii="宋体" w:hAnsi="宋体" w:cs="宋体"/>
          <w:szCs w:val="21"/>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pPr>
        <w:spacing w:line="360" w:lineRule="auto"/>
        <w:ind w:firstLine="560"/>
        <w:jc w:val="left"/>
        <w:rPr>
          <w:rFonts w:hint="eastAsia" w:ascii="宋体" w:hAnsi="宋体" w:cs="宋体"/>
          <w:szCs w:val="21"/>
        </w:rPr>
      </w:pPr>
      <w:r>
        <w:rPr>
          <w:rFonts w:hint="eastAsia" w:ascii="宋体" w:hAnsi="宋体" w:cs="宋体"/>
          <w:szCs w:val="21"/>
        </w:rPr>
        <w:t>4、甲方应当在到货后的</w:t>
      </w:r>
      <w:r>
        <w:rPr>
          <w:rFonts w:hint="eastAsia" w:ascii="宋体" w:hAnsi="宋体" w:cs="宋体"/>
          <w:szCs w:val="21"/>
          <w:u w:val="single"/>
        </w:rPr>
        <w:t xml:space="preserve">       </w:t>
      </w:r>
      <w:r>
        <w:rPr>
          <w:rFonts w:hint="eastAsia" w:ascii="宋体" w:hAnsi="宋体" w:cs="宋体"/>
          <w:szCs w:val="21"/>
        </w:rPr>
        <w:t>个工作日内对货物进行验收；需要乙方对货物或系统进行安装调试的，甲方应在货物安装调试完毕后的</w:t>
      </w:r>
      <w:r>
        <w:rPr>
          <w:rFonts w:hint="eastAsia" w:ascii="宋体" w:hAnsi="宋体" w:cs="宋体"/>
          <w:szCs w:val="21"/>
          <w:u w:val="single"/>
        </w:rPr>
        <w:t xml:space="preserve">       </w:t>
      </w:r>
      <w:r>
        <w:rPr>
          <w:rFonts w:hint="eastAsia" w:ascii="宋体" w:hAnsi="宋体" w:cs="宋体"/>
          <w:szCs w:val="21"/>
        </w:rPr>
        <w:t>个工作日内进行质量验收。</w:t>
      </w:r>
    </w:p>
    <w:p>
      <w:pPr>
        <w:spacing w:line="360" w:lineRule="auto"/>
        <w:ind w:firstLine="560"/>
        <w:jc w:val="left"/>
        <w:rPr>
          <w:rFonts w:hint="eastAsia" w:ascii="宋体" w:hAnsi="宋体" w:cs="宋体"/>
          <w:b/>
          <w:szCs w:val="21"/>
        </w:rPr>
      </w:pPr>
      <w:r>
        <w:rPr>
          <w:rFonts w:hint="eastAsia" w:ascii="宋体" w:hAnsi="宋体" w:cs="宋体"/>
          <w:b/>
          <w:szCs w:val="21"/>
        </w:rPr>
        <w:t>第六条  保修及其他服务</w:t>
      </w:r>
    </w:p>
    <w:p>
      <w:pPr>
        <w:spacing w:line="360" w:lineRule="auto"/>
        <w:ind w:firstLine="560"/>
        <w:jc w:val="left"/>
        <w:rPr>
          <w:rFonts w:hint="eastAsia" w:ascii="宋体" w:hAnsi="宋体" w:cs="宋体"/>
          <w:szCs w:val="21"/>
        </w:rPr>
      </w:pPr>
      <w:r>
        <w:rPr>
          <w:rFonts w:hint="eastAsia" w:ascii="宋体" w:hAnsi="宋体" w:cs="宋体"/>
          <w:szCs w:val="21"/>
        </w:rPr>
        <w:t>1、乙方应按照国家有关法律法规规章和“三包”规定和招标文件的要求及乙方在投标文件的相关承诺提供保修及其他服务。</w:t>
      </w:r>
    </w:p>
    <w:p>
      <w:pPr>
        <w:spacing w:line="360" w:lineRule="auto"/>
        <w:ind w:firstLine="560"/>
        <w:jc w:val="left"/>
        <w:rPr>
          <w:rFonts w:hint="eastAsia" w:ascii="宋体" w:hAnsi="宋体" w:cs="宋体"/>
          <w:szCs w:val="21"/>
        </w:rPr>
      </w:pPr>
      <w:r>
        <w:rPr>
          <w:rFonts w:hint="eastAsia" w:ascii="宋体" w:hAnsi="宋体" w:cs="宋体"/>
          <w:szCs w:val="21"/>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pPr>
        <w:spacing w:line="360" w:lineRule="auto"/>
        <w:ind w:firstLine="560"/>
        <w:jc w:val="left"/>
        <w:rPr>
          <w:rFonts w:hint="eastAsia" w:ascii="宋体" w:hAnsi="宋体" w:cs="宋体"/>
          <w:b/>
          <w:szCs w:val="21"/>
        </w:rPr>
      </w:pPr>
      <w:r>
        <w:rPr>
          <w:rFonts w:hint="eastAsia" w:ascii="宋体" w:hAnsi="宋体" w:cs="宋体"/>
          <w:b/>
          <w:szCs w:val="21"/>
        </w:rPr>
        <w:t>第七条  履约保证金</w:t>
      </w:r>
    </w:p>
    <w:p>
      <w:pPr>
        <w:spacing w:line="360" w:lineRule="auto"/>
        <w:ind w:firstLine="560"/>
        <w:jc w:val="left"/>
        <w:rPr>
          <w:rFonts w:hint="eastAsia" w:ascii="宋体" w:hAnsi="宋体" w:cs="宋体"/>
          <w:szCs w:val="21"/>
        </w:rPr>
      </w:pPr>
      <w:r>
        <w:rPr>
          <w:rFonts w:hint="eastAsia" w:ascii="宋体" w:hAnsi="宋体" w:cs="宋体"/>
          <w:szCs w:val="21"/>
        </w:rPr>
        <w:t>1、乙方应在签订本合同之日，向甲方或甲方指定的机构提交履约保证金_________元。</w:t>
      </w:r>
    </w:p>
    <w:p>
      <w:pPr>
        <w:spacing w:line="360" w:lineRule="auto"/>
        <w:ind w:firstLine="560"/>
        <w:jc w:val="left"/>
        <w:rPr>
          <w:rFonts w:hint="eastAsia" w:ascii="宋体" w:hAnsi="宋体" w:cs="宋体"/>
          <w:szCs w:val="21"/>
        </w:rPr>
      </w:pPr>
      <w:r>
        <w:rPr>
          <w:rFonts w:hint="eastAsia" w:ascii="宋体" w:hAnsi="宋体" w:cs="宋体"/>
          <w:szCs w:val="21"/>
        </w:rPr>
        <w:t>2、如乙方未能履行合同规定的义务，甲方有权从履约保证金中取得补偿。</w:t>
      </w:r>
    </w:p>
    <w:p>
      <w:pPr>
        <w:spacing w:line="360" w:lineRule="auto"/>
        <w:ind w:firstLine="560"/>
        <w:jc w:val="left"/>
        <w:rPr>
          <w:rFonts w:hint="eastAsia" w:ascii="宋体" w:hAnsi="宋体" w:cs="宋体"/>
          <w:szCs w:val="21"/>
        </w:rPr>
      </w:pPr>
      <w:r>
        <w:rPr>
          <w:rFonts w:hint="eastAsia" w:ascii="宋体" w:hAnsi="宋体" w:cs="宋体"/>
          <w:szCs w:val="21"/>
        </w:rPr>
        <w:t>3、甲方在乙方履行完毕本合同项下全部义务后______天内无息退还乙方。</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第八条   货款支付</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第九条    违约责任</w:t>
      </w:r>
    </w:p>
    <w:p>
      <w:pPr>
        <w:spacing w:line="360" w:lineRule="auto"/>
        <w:ind w:firstLine="560"/>
        <w:jc w:val="left"/>
        <w:rPr>
          <w:rFonts w:hint="eastAsia" w:ascii="宋体" w:hAnsi="宋体" w:cs="宋体"/>
          <w:szCs w:val="21"/>
        </w:rPr>
      </w:pPr>
      <w:r>
        <w:rPr>
          <w:rFonts w:hint="eastAsia" w:ascii="宋体" w:hAnsi="宋体" w:cs="宋体"/>
          <w:szCs w:val="21"/>
        </w:rPr>
        <w:t>１、甲方无正当理由拒收货物、拒付货物款的，由甲方向乙方偿付合同总价的【】%违约金。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２、甲方未按合同规定的期限向乙方支付货款的，每逾期1天甲方向乙方偿付欠款总额的【】‰滞纳金，但累计滞纳金总额不超过欠款总额的【】% 。</w:t>
      </w:r>
    </w:p>
    <w:p>
      <w:pPr>
        <w:spacing w:line="360" w:lineRule="auto"/>
        <w:ind w:firstLine="560"/>
        <w:jc w:val="left"/>
        <w:rPr>
          <w:rFonts w:hint="eastAsia" w:ascii="宋体" w:hAnsi="宋体" w:cs="宋体"/>
          <w:szCs w:val="21"/>
        </w:rPr>
      </w:pPr>
      <w:r>
        <w:rPr>
          <w:rFonts w:hint="eastAsia" w:ascii="宋体" w:hAnsi="宋体" w:cs="宋体"/>
          <w:szCs w:val="21"/>
        </w:rPr>
        <w:t>３、乙方逾期交付货物的，每逾期1天，乙方向甲方偿付逾期交货部分货款总额的【】‰的滞纳金。如乙方逾期交货达</w:t>
      </w:r>
      <w:r>
        <w:rPr>
          <w:rFonts w:hint="eastAsia" w:ascii="宋体" w:hAnsi="宋体" w:cs="宋体"/>
          <w:szCs w:val="21"/>
          <w:u w:val="single"/>
        </w:rPr>
        <w:t xml:space="preserve">    </w:t>
      </w:r>
      <w:r>
        <w:rPr>
          <w:rFonts w:hint="eastAsia" w:ascii="宋体" w:hAnsi="宋体" w:cs="宋体"/>
          <w:szCs w:val="21"/>
        </w:rPr>
        <w:t>天，甲方有权解除合同，履约保证金不予退回，同时乙方应向甲方支付合同总价【】％的违约金。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4、乙方所交付的货物品种、型号、规格不符合合同规定的，甲方有权拒收。甲方拒收的，乙方应向甲方支付货款总额【】%的违约金。</w:t>
      </w:r>
    </w:p>
    <w:p>
      <w:pPr>
        <w:spacing w:line="360" w:lineRule="auto"/>
        <w:ind w:firstLine="560"/>
        <w:jc w:val="left"/>
        <w:rPr>
          <w:rFonts w:hint="eastAsia" w:ascii="宋体" w:hAnsi="宋体" w:cs="宋体"/>
          <w:szCs w:val="21"/>
        </w:rPr>
      </w:pPr>
      <w:r>
        <w:rPr>
          <w:rFonts w:hint="eastAsia" w:ascii="宋体" w:hAnsi="宋体" w:cs="宋体"/>
          <w:szCs w:val="21"/>
        </w:rPr>
        <w:t>5、在乙方承诺的或国家规定的质量保证期内（取两者中最长的期限），如经乙方两次维修或更换，货物仍不能达到合同约定的质量标准，甲方有权退货，乙方应退回全部货款并赔偿甲方因此遭受的损失。</w:t>
      </w:r>
    </w:p>
    <w:p>
      <w:pPr>
        <w:spacing w:line="360" w:lineRule="auto"/>
        <w:ind w:firstLine="560"/>
        <w:jc w:val="left"/>
        <w:rPr>
          <w:rFonts w:hint="eastAsia" w:ascii="宋体" w:hAnsi="宋体" w:cs="宋体"/>
          <w:szCs w:val="21"/>
        </w:rPr>
      </w:pPr>
      <w:r>
        <w:rPr>
          <w:rFonts w:hint="eastAsia" w:ascii="宋体" w:hAnsi="宋体" w:cs="宋体"/>
          <w:szCs w:val="21"/>
        </w:rPr>
        <w:t>6、乙方未履行本合同项下的其他义务或违反其在投标文件中的相关承诺的，应按合同总价款的【】%向甲方承担违约责任。</w:t>
      </w:r>
    </w:p>
    <w:p>
      <w:pPr>
        <w:spacing w:line="360" w:lineRule="auto"/>
        <w:ind w:firstLine="560"/>
        <w:jc w:val="left"/>
        <w:rPr>
          <w:rFonts w:hint="eastAsia" w:ascii="宋体" w:hAnsi="宋体" w:cs="宋体"/>
          <w:szCs w:val="21"/>
        </w:rPr>
      </w:pPr>
      <w:r>
        <w:rPr>
          <w:rFonts w:hint="eastAsia" w:ascii="宋体" w:hAnsi="宋体" w:cs="宋体"/>
          <w:szCs w:val="21"/>
        </w:rPr>
        <w:t>7、乙方在承担上述一项或多项违约责任后，仍应继续履行合同规定的义务（甲方解除合同的除外）。甲方未能及时追究乙方的任何一项违约责任并不表明甲方放弃追究乙方该项或其他违约责任。</w:t>
      </w:r>
    </w:p>
    <w:p>
      <w:pPr>
        <w:spacing w:line="360" w:lineRule="auto"/>
        <w:ind w:firstLine="560"/>
        <w:jc w:val="left"/>
        <w:rPr>
          <w:rFonts w:hint="eastAsia" w:ascii="宋体" w:hAnsi="宋体" w:cs="宋体"/>
          <w:b/>
          <w:szCs w:val="21"/>
        </w:rPr>
      </w:pPr>
      <w:r>
        <w:rPr>
          <w:rFonts w:hint="eastAsia" w:ascii="宋体" w:hAnsi="宋体" w:cs="宋体"/>
          <w:b/>
          <w:szCs w:val="21"/>
        </w:rPr>
        <w:t>第十条    合同的变更和终止</w:t>
      </w:r>
    </w:p>
    <w:p>
      <w:pPr>
        <w:spacing w:line="360" w:lineRule="auto"/>
        <w:ind w:firstLine="560"/>
        <w:jc w:val="left"/>
        <w:rPr>
          <w:rFonts w:hint="eastAsia" w:ascii="宋体" w:hAnsi="宋体" w:cs="宋体"/>
          <w:szCs w:val="21"/>
        </w:rPr>
      </w:pPr>
      <w:r>
        <w:rPr>
          <w:rFonts w:hint="eastAsia" w:ascii="宋体" w:hAnsi="宋体" w:cs="宋体"/>
          <w:szCs w:val="21"/>
        </w:rPr>
        <w:t>除《中华人民共和国政府采购法》第４９条、第５０条第二款规定的情形外，本合同一经签订，甲乙双方不得擅自变更、中止或终止合同。</w:t>
      </w:r>
    </w:p>
    <w:p>
      <w:pPr>
        <w:spacing w:line="360" w:lineRule="auto"/>
        <w:ind w:firstLine="560"/>
        <w:jc w:val="left"/>
        <w:rPr>
          <w:rFonts w:hint="eastAsia" w:ascii="宋体" w:hAnsi="宋体" w:cs="宋体"/>
          <w:b/>
          <w:szCs w:val="21"/>
        </w:rPr>
      </w:pPr>
      <w:r>
        <w:rPr>
          <w:rFonts w:hint="eastAsia" w:ascii="宋体" w:hAnsi="宋体" w:cs="宋体"/>
          <w:b/>
          <w:szCs w:val="21"/>
        </w:rPr>
        <w:t>第十一条   争议的解决</w:t>
      </w:r>
    </w:p>
    <w:p>
      <w:pPr>
        <w:spacing w:line="360" w:lineRule="auto"/>
        <w:ind w:firstLine="560"/>
        <w:jc w:val="left"/>
        <w:rPr>
          <w:rFonts w:hint="eastAsia" w:ascii="宋体" w:hAnsi="宋体" w:cs="宋体"/>
          <w:szCs w:val="21"/>
        </w:rPr>
      </w:pPr>
      <w:r>
        <w:rPr>
          <w:rFonts w:hint="eastAsia" w:ascii="宋体" w:hAnsi="宋体" w:cs="宋体"/>
          <w:szCs w:val="21"/>
        </w:rPr>
        <w:t>1、因货物的质量问题发生争议的，应当邀请国家认可的质量检测机构对货物质量进行鉴定。货物符合标准的，鉴定费由甲方承担；货物不符合质量标准的，鉴定费由乙方承担。</w:t>
      </w:r>
    </w:p>
    <w:p>
      <w:pPr>
        <w:spacing w:line="360" w:lineRule="auto"/>
        <w:ind w:firstLine="560"/>
        <w:jc w:val="left"/>
        <w:rPr>
          <w:rFonts w:hint="eastAsia" w:ascii="宋体" w:hAnsi="宋体" w:cs="宋体"/>
          <w:szCs w:val="21"/>
        </w:rPr>
      </w:pPr>
      <w:r>
        <w:rPr>
          <w:rFonts w:hint="eastAsia" w:ascii="宋体" w:hAnsi="宋体" w:cs="宋体"/>
          <w:szCs w:val="21"/>
        </w:rPr>
        <w:t>2、因履行本合同引起的或与本合同有关的争议，甲、乙双方应首先通过友好协商解决，如果协商不能解决争议，则向甲方所在地有管辖权的人民法院提起诉讼；</w:t>
      </w:r>
    </w:p>
    <w:p>
      <w:pPr>
        <w:spacing w:line="360" w:lineRule="auto"/>
        <w:ind w:firstLine="560"/>
        <w:jc w:val="left"/>
        <w:rPr>
          <w:rFonts w:hint="eastAsia" w:ascii="宋体" w:hAnsi="宋体" w:cs="宋体"/>
          <w:b/>
          <w:szCs w:val="21"/>
        </w:rPr>
      </w:pPr>
      <w:r>
        <w:rPr>
          <w:rFonts w:hint="eastAsia" w:ascii="宋体" w:hAnsi="宋体" w:cs="宋体"/>
          <w:b/>
          <w:szCs w:val="21"/>
        </w:rPr>
        <w:t>第十二条   合同生效及其他</w:t>
      </w:r>
    </w:p>
    <w:p>
      <w:pPr>
        <w:spacing w:line="360" w:lineRule="auto"/>
        <w:ind w:firstLine="560"/>
        <w:jc w:val="left"/>
        <w:rPr>
          <w:rFonts w:hint="eastAsia" w:ascii="宋体" w:hAnsi="宋体" w:cs="宋体"/>
          <w:szCs w:val="21"/>
        </w:rPr>
      </w:pPr>
      <w:r>
        <w:rPr>
          <w:rFonts w:hint="eastAsia" w:ascii="宋体" w:hAnsi="宋体" w:cs="宋体"/>
          <w:szCs w:val="21"/>
        </w:rPr>
        <w:t>1、下列文件均为本合同的组成部分：</w:t>
      </w:r>
    </w:p>
    <w:p>
      <w:pPr>
        <w:spacing w:line="360" w:lineRule="auto"/>
        <w:ind w:firstLine="560"/>
        <w:jc w:val="left"/>
        <w:rPr>
          <w:rFonts w:hint="eastAsia" w:ascii="宋体" w:hAnsi="宋体" w:cs="宋体"/>
          <w:szCs w:val="21"/>
        </w:rPr>
      </w:pPr>
      <w:r>
        <w:rPr>
          <w:rFonts w:hint="eastAsia" w:ascii="宋体" w:hAnsi="宋体" w:cs="宋体"/>
          <w:szCs w:val="21"/>
        </w:rPr>
        <w:t>（1）</w:t>
      </w:r>
      <w:r>
        <w:rPr>
          <w:rFonts w:hint="eastAsia" w:ascii="宋体" w:hAnsi="宋体" w:cs="宋体"/>
          <w:szCs w:val="21"/>
          <w:u w:val="single"/>
        </w:rPr>
        <w:t xml:space="preserve">         </w:t>
      </w:r>
      <w:r>
        <w:rPr>
          <w:rFonts w:hint="eastAsia" w:ascii="宋体" w:hAnsi="宋体" w:cs="宋体"/>
          <w:szCs w:val="21"/>
        </w:rPr>
        <w:t>号招标文件、答疑及补充通知；</w:t>
      </w:r>
    </w:p>
    <w:p>
      <w:pPr>
        <w:spacing w:line="360" w:lineRule="auto"/>
        <w:ind w:firstLine="560"/>
        <w:jc w:val="left"/>
        <w:rPr>
          <w:rFonts w:hint="eastAsia" w:ascii="宋体" w:hAnsi="宋体" w:cs="宋体"/>
          <w:szCs w:val="21"/>
        </w:rPr>
      </w:pPr>
      <w:r>
        <w:rPr>
          <w:rFonts w:hint="eastAsia" w:ascii="宋体" w:hAnsi="宋体" w:cs="宋体"/>
          <w:szCs w:val="21"/>
        </w:rPr>
        <w:t>（2）乙方的投标文件；</w:t>
      </w:r>
    </w:p>
    <w:p>
      <w:pPr>
        <w:spacing w:line="360" w:lineRule="auto"/>
        <w:ind w:firstLine="560"/>
        <w:jc w:val="left"/>
        <w:rPr>
          <w:rFonts w:hint="eastAsia" w:ascii="宋体" w:hAnsi="宋体" w:cs="宋体"/>
          <w:szCs w:val="21"/>
        </w:rPr>
      </w:pPr>
      <w:r>
        <w:rPr>
          <w:rFonts w:hint="eastAsia" w:ascii="宋体" w:hAnsi="宋体" w:cs="宋体"/>
          <w:szCs w:val="21"/>
        </w:rPr>
        <w:t>（3）本合同执行中甲乙双方共同签署的补充与修正文件。</w:t>
      </w:r>
    </w:p>
    <w:p>
      <w:pPr>
        <w:spacing w:line="360" w:lineRule="auto"/>
        <w:ind w:firstLine="560"/>
        <w:jc w:val="left"/>
        <w:rPr>
          <w:rFonts w:hint="eastAsia" w:ascii="宋体" w:hAnsi="宋体" w:cs="宋体"/>
          <w:szCs w:val="21"/>
        </w:rPr>
      </w:pPr>
      <w:r>
        <w:rPr>
          <w:rFonts w:hint="eastAsia" w:ascii="宋体" w:hAnsi="宋体" w:cs="宋体"/>
          <w:szCs w:val="21"/>
        </w:rPr>
        <w:t>2、本合同一式</w:t>
      </w:r>
      <w:r>
        <w:rPr>
          <w:rFonts w:hint="eastAsia" w:ascii="宋体" w:hAnsi="宋体" w:cs="宋体"/>
          <w:szCs w:val="21"/>
          <w:u w:val="single"/>
        </w:rPr>
        <w:t xml:space="preserve">     </w:t>
      </w:r>
      <w:r>
        <w:rPr>
          <w:rFonts w:hint="eastAsia" w:ascii="宋体" w:hAnsi="宋体" w:cs="宋体"/>
          <w:szCs w:val="21"/>
        </w:rPr>
        <w:t>份，甲、乙方双方各执</w:t>
      </w:r>
      <w:r>
        <w:rPr>
          <w:rFonts w:hint="eastAsia" w:ascii="宋体" w:hAnsi="宋体" w:cs="宋体"/>
          <w:szCs w:val="21"/>
          <w:u w:val="single"/>
        </w:rPr>
        <w:t xml:space="preserve">     </w:t>
      </w:r>
      <w:r>
        <w:rPr>
          <w:rFonts w:hint="eastAsia" w:ascii="宋体" w:hAnsi="宋体" w:cs="宋体"/>
          <w:szCs w:val="21"/>
        </w:rPr>
        <w:t>份，具有同等法律效力。本合同自双方法定代表人（或授权代表）签字并盖章之日起生效。</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r>
        <w:rPr>
          <w:rFonts w:hint="eastAsia" w:ascii="宋体" w:hAnsi="宋体" w:cs="宋体"/>
          <w:szCs w:val="21"/>
        </w:rPr>
        <w:t>甲方（采购人）：   （盖章）       乙方（供应商）：    （盖章）</w:t>
      </w:r>
    </w:p>
    <w:p>
      <w:pPr>
        <w:spacing w:line="360" w:lineRule="auto"/>
        <w:ind w:firstLine="560"/>
        <w:jc w:val="left"/>
        <w:rPr>
          <w:rFonts w:hint="eastAsia" w:ascii="宋体" w:hAnsi="宋体" w:cs="宋体"/>
          <w:szCs w:val="21"/>
        </w:rPr>
      </w:pPr>
      <w:r>
        <w:rPr>
          <w:rFonts w:hint="eastAsia" w:ascii="宋体" w:hAnsi="宋体" w:cs="宋体"/>
          <w:szCs w:val="21"/>
        </w:rPr>
        <w:t xml:space="preserve">法定代表人：                     法定代表人： </w:t>
      </w:r>
    </w:p>
    <w:p>
      <w:pPr>
        <w:spacing w:line="360" w:lineRule="auto"/>
        <w:ind w:firstLine="560"/>
        <w:jc w:val="left"/>
        <w:rPr>
          <w:rFonts w:hint="eastAsia" w:ascii="宋体" w:hAnsi="宋体" w:cs="宋体"/>
          <w:szCs w:val="21"/>
        </w:rPr>
      </w:pPr>
      <w:r>
        <w:rPr>
          <w:rFonts w:hint="eastAsia" w:ascii="宋体" w:hAnsi="宋体" w:cs="宋体"/>
          <w:szCs w:val="21"/>
        </w:rPr>
        <w:t>委托代理人：                     委托代理人：</w:t>
      </w:r>
    </w:p>
    <w:p>
      <w:pPr>
        <w:ind w:firstLine="525" w:firstLineChars="250"/>
        <w:rPr>
          <w:rFonts w:hint="eastAsia" w:ascii="宋体" w:hAnsi="宋体" w:cs="宋体"/>
          <w:b/>
          <w:szCs w:val="21"/>
        </w:rPr>
      </w:pPr>
      <w:r>
        <w:rPr>
          <w:rFonts w:hint="eastAsia" w:ascii="宋体" w:hAnsi="宋体" w:cs="宋体"/>
          <w:szCs w:val="21"/>
        </w:rPr>
        <w:t>日期：   年     月    日         日期：   年     月    日</w:t>
      </w:r>
    </w:p>
    <w:p>
      <w:pPr>
        <w:rPr>
          <w:rFonts w:hint="eastAsia" w:ascii="宋体" w:hAnsi="宋体" w:cs="宋体"/>
        </w:rPr>
      </w:pPr>
    </w:p>
    <w:p>
      <w:pPr>
        <w:rPr>
          <w:rFonts w:hint="eastAsia" w:ascii="宋体" w:hAnsi="宋体" w:cs="宋体"/>
        </w:rPr>
      </w:pPr>
    </w:p>
    <w:sectPr>
      <w:headerReference r:id="rId3" w:type="first"/>
      <w:footerReference r:id="rId4" w:type="default"/>
      <w:footerReference r:id="rId5" w:type="even"/>
      <w:pgSz w:w="11907" w:h="16840"/>
      <w:pgMar w:top="1440" w:right="1797" w:bottom="1440" w:left="1797" w:header="851" w:footer="992" w:gutter="0"/>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文鼎粗黑">
    <w:altName w:val="黑体"/>
    <w:panose1 w:val="020B0604020202020204"/>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长城仿宋">
    <w:altName w:val="仿宋"/>
    <w:panose1 w:val="020B0604020202020204"/>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Fonts w:hint="eastAsia"/>
      </w:rPr>
    </w:pPr>
    <w:r>
      <w:t xml:space="preserve">- </w:t>
    </w:r>
    <w:r>
      <w:fldChar w:fldCharType="begin"/>
    </w:r>
    <w:r>
      <w:instrText xml:space="preserve"> PAGE </w:instrText>
    </w:r>
    <w:r>
      <w:fldChar w:fldCharType="separate"/>
    </w:r>
    <w:r>
      <w:t>6</w:t>
    </w:r>
    <w:r>
      <w:fldChar w:fldCharType="end"/>
    </w:r>
    <w:r>
      <w:t xml:space="preserve"> -</w:t>
    </w:r>
  </w:p>
  <w:p>
    <w:pPr>
      <w:pStyle w:val="2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Pr>
    </w:pPr>
    <w:r>
      <w:fldChar w:fldCharType="begin"/>
    </w:r>
    <w:r>
      <w:rPr>
        <w:rStyle w:val="42"/>
      </w:rPr>
      <w:instrText xml:space="preserve">PAGE  </w:instrText>
    </w:r>
    <w:r>
      <w:fldChar w:fldCharType="separate"/>
    </w:r>
    <w:r>
      <w:rPr>
        <w:rStyle w:val="42"/>
      </w:rPr>
      <w:t>17</w:t>
    </w:r>
    <w:r>
      <w:fldChar w:fldCharType="end"/>
    </w:r>
  </w:p>
  <w:p>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4"/>
      <w:lvlText w:val="%1."/>
      <w:lvlJc w:val="left"/>
      <w:pPr>
        <w:tabs>
          <w:tab w:val="left" w:pos="2040"/>
        </w:tabs>
        <w:ind w:left="2040" w:hanging="360"/>
      </w:pPr>
    </w:lvl>
  </w:abstractNum>
  <w:abstractNum w:abstractNumId="1">
    <w:nsid w:val="FFFFFF89"/>
    <w:multiLevelType w:val="singleLevel"/>
    <w:tmpl w:val="FFFFFF89"/>
    <w:lvl w:ilvl="0" w:tentative="0">
      <w:start w:val="1"/>
      <w:numFmt w:val="bullet"/>
      <w:pStyle w:val="13"/>
      <w:lvlText w:val=""/>
      <w:lvlJc w:val="left"/>
      <w:pPr>
        <w:tabs>
          <w:tab w:val="left" w:pos="360"/>
        </w:tabs>
        <w:ind w:left="360" w:hanging="360"/>
      </w:pPr>
      <w:rPr>
        <w:rFonts w:hint="default" w:ascii="Wingdings" w:hAnsi="Wingdings"/>
      </w:rPr>
    </w:lvl>
  </w:abstractNum>
  <w:abstractNum w:abstractNumId="2">
    <w:nsid w:val="45882EC0"/>
    <w:multiLevelType w:val="multilevel"/>
    <w:tmpl w:val="45882EC0"/>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62064AA1"/>
    <w:multiLevelType w:val="multilevel"/>
    <w:tmpl w:val="62064AA1"/>
    <w:lvl w:ilvl="0" w:tentative="0">
      <w:start w:val="1"/>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UzZWZiNGMxZGUxZTA3NzQzMTNhNzk4NjljNmFjZjcifQ=="/>
  </w:docVars>
  <w:rsids>
    <w:rsidRoot w:val="006C5683"/>
    <w:rsid w:val="00000941"/>
    <w:rsid w:val="0000157A"/>
    <w:rsid w:val="00001AEA"/>
    <w:rsid w:val="00003CC2"/>
    <w:rsid w:val="00005215"/>
    <w:rsid w:val="00005A10"/>
    <w:rsid w:val="00007FA9"/>
    <w:rsid w:val="00010102"/>
    <w:rsid w:val="00010A43"/>
    <w:rsid w:val="0001474D"/>
    <w:rsid w:val="00014F58"/>
    <w:rsid w:val="00015E98"/>
    <w:rsid w:val="0001716B"/>
    <w:rsid w:val="00020A4A"/>
    <w:rsid w:val="00020D99"/>
    <w:rsid w:val="00020EDE"/>
    <w:rsid w:val="000211EA"/>
    <w:rsid w:val="0002320B"/>
    <w:rsid w:val="000234B2"/>
    <w:rsid w:val="0002382E"/>
    <w:rsid w:val="0003072D"/>
    <w:rsid w:val="00031700"/>
    <w:rsid w:val="00031886"/>
    <w:rsid w:val="00031F6E"/>
    <w:rsid w:val="000377F6"/>
    <w:rsid w:val="00040D3C"/>
    <w:rsid w:val="000427D0"/>
    <w:rsid w:val="00043A89"/>
    <w:rsid w:val="00045282"/>
    <w:rsid w:val="00045739"/>
    <w:rsid w:val="00047B02"/>
    <w:rsid w:val="00047EF6"/>
    <w:rsid w:val="000510B6"/>
    <w:rsid w:val="00051940"/>
    <w:rsid w:val="00051F3F"/>
    <w:rsid w:val="00052BC1"/>
    <w:rsid w:val="00053715"/>
    <w:rsid w:val="000538BE"/>
    <w:rsid w:val="0005582B"/>
    <w:rsid w:val="00055C4B"/>
    <w:rsid w:val="00056419"/>
    <w:rsid w:val="00057332"/>
    <w:rsid w:val="000602D1"/>
    <w:rsid w:val="0006267A"/>
    <w:rsid w:val="0006297C"/>
    <w:rsid w:val="00063131"/>
    <w:rsid w:val="000638E3"/>
    <w:rsid w:val="0006670C"/>
    <w:rsid w:val="000668CA"/>
    <w:rsid w:val="00067CAD"/>
    <w:rsid w:val="00070519"/>
    <w:rsid w:val="00070736"/>
    <w:rsid w:val="00070D49"/>
    <w:rsid w:val="00070D8D"/>
    <w:rsid w:val="000750DC"/>
    <w:rsid w:val="00077188"/>
    <w:rsid w:val="00077CD3"/>
    <w:rsid w:val="00080D6E"/>
    <w:rsid w:val="0008124B"/>
    <w:rsid w:val="00082211"/>
    <w:rsid w:val="00082667"/>
    <w:rsid w:val="00083DC6"/>
    <w:rsid w:val="000869D8"/>
    <w:rsid w:val="00092FC7"/>
    <w:rsid w:val="000954D5"/>
    <w:rsid w:val="000960CF"/>
    <w:rsid w:val="0009618D"/>
    <w:rsid w:val="0009709B"/>
    <w:rsid w:val="000A21E9"/>
    <w:rsid w:val="000A6571"/>
    <w:rsid w:val="000B05E2"/>
    <w:rsid w:val="000B2568"/>
    <w:rsid w:val="000B381C"/>
    <w:rsid w:val="000B4591"/>
    <w:rsid w:val="000B4944"/>
    <w:rsid w:val="000B6961"/>
    <w:rsid w:val="000B6B59"/>
    <w:rsid w:val="000C0173"/>
    <w:rsid w:val="000C1EE4"/>
    <w:rsid w:val="000C2446"/>
    <w:rsid w:val="000C3D9C"/>
    <w:rsid w:val="000C4425"/>
    <w:rsid w:val="000C5958"/>
    <w:rsid w:val="000C70F7"/>
    <w:rsid w:val="000D1A7D"/>
    <w:rsid w:val="000D1ABF"/>
    <w:rsid w:val="000D2309"/>
    <w:rsid w:val="000D237D"/>
    <w:rsid w:val="000D38F9"/>
    <w:rsid w:val="000D4CFC"/>
    <w:rsid w:val="000E0227"/>
    <w:rsid w:val="000E4690"/>
    <w:rsid w:val="000E4DE8"/>
    <w:rsid w:val="000E6596"/>
    <w:rsid w:val="000F2065"/>
    <w:rsid w:val="000F294F"/>
    <w:rsid w:val="000F2A88"/>
    <w:rsid w:val="000F2D1B"/>
    <w:rsid w:val="000F565B"/>
    <w:rsid w:val="000F57E4"/>
    <w:rsid w:val="000F5F3F"/>
    <w:rsid w:val="00101A77"/>
    <w:rsid w:val="00101DD0"/>
    <w:rsid w:val="00102555"/>
    <w:rsid w:val="001047E8"/>
    <w:rsid w:val="00104845"/>
    <w:rsid w:val="001075B1"/>
    <w:rsid w:val="001076CD"/>
    <w:rsid w:val="00107D54"/>
    <w:rsid w:val="00111A14"/>
    <w:rsid w:val="00115A55"/>
    <w:rsid w:val="00117FFE"/>
    <w:rsid w:val="001205BC"/>
    <w:rsid w:val="001208AF"/>
    <w:rsid w:val="001212EF"/>
    <w:rsid w:val="001217DC"/>
    <w:rsid w:val="0012203F"/>
    <w:rsid w:val="00122A2A"/>
    <w:rsid w:val="00122EAA"/>
    <w:rsid w:val="00123CC6"/>
    <w:rsid w:val="00124E2E"/>
    <w:rsid w:val="00125C8A"/>
    <w:rsid w:val="00130808"/>
    <w:rsid w:val="00130827"/>
    <w:rsid w:val="001308A2"/>
    <w:rsid w:val="00132F55"/>
    <w:rsid w:val="001342FB"/>
    <w:rsid w:val="00134AF9"/>
    <w:rsid w:val="00134B47"/>
    <w:rsid w:val="00134D6D"/>
    <w:rsid w:val="00136675"/>
    <w:rsid w:val="0013675A"/>
    <w:rsid w:val="00136CD0"/>
    <w:rsid w:val="00141C34"/>
    <w:rsid w:val="00141F37"/>
    <w:rsid w:val="00142FE7"/>
    <w:rsid w:val="00143653"/>
    <w:rsid w:val="00143B3A"/>
    <w:rsid w:val="001446E6"/>
    <w:rsid w:val="0014770B"/>
    <w:rsid w:val="00147B3F"/>
    <w:rsid w:val="00147C15"/>
    <w:rsid w:val="001516CD"/>
    <w:rsid w:val="00152890"/>
    <w:rsid w:val="00153E64"/>
    <w:rsid w:val="00157E23"/>
    <w:rsid w:val="00157FC3"/>
    <w:rsid w:val="001611FB"/>
    <w:rsid w:val="00161C84"/>
    <w:rsid w:val="00161D0D"/>
    <w:rsid w:val="001626BD"/>
    <w:rsid w:val="00164E23"/>
    <w:rsid w:val="0016595F"/>
    <w:rsid w:val="00166A2C"/>
    <w:rsid w:val="00167BAC"/>
    <w:rsid w:val="00177167"/>
    <w:rsid w:val="0017741C"/>
    <w:rsid w:val="00180FCF"/>
    <w:rsid w:val="00181E4F"/>
    <w:rsid w:val="00183C79"/>
    <w:rsid w:val="00183C8B"/>
    <w:rsid w:val="00183E75"/>
    <w:rsid w:val="001845CF"/>
    <w:rsid w:val="001865BB"/>
    <w:rsid w:val="00187518"/>
    <w:rsid w:val="00187941"/>
    <w:rsid w:val="00192B89"/>
    <w:rsid w:val="00194FD4"/>
    <w:rsid w:val="00196B4E"/>
    <w:rsid w:val="001A027A"/>
    <w:rsid w:val="001A0D2C"/>
    <w:rsid w:val="001A1544"/>
    <w:rsid w:val="001A3EB9"/>
    <w:rsid w:val="001A422B"/>
    <w:rsid w:val="001A440A"/>
    <w:rsid w:val="001A4A55"/>
    <w:rsid w:val="001A6A4F"/>
    <w:rsid w:val="001A6E4E"/>
    <w:rsid w:val="001A76B7"/>
    <w:rsid w:val="001B1339"/>
    <w:rsid w:val="001B1C5E"/>
    <w:rsid w:val="001B1FC5"/>
    <w:rsid w:val="001B29E4"/>
    <w:rsid w:val="001B350E"/>
    <w:rsid w:val="001B4AD1"/>
    <w:rsid w:val="001B7BEC"/>
    <w:rsid w:val="001C04B2"/>
    <w:rsid w:val="001C1484"/>
    <w:rsid w:val="001C1FDE"/>
    <w:rsid w:val="001C3ECC"/>
    <w:rsid w:val="001C5839"/>
    <w:rsid w:val="001C592C"/>
    <w:rsid w:val="001C5D27"/>
    <w:rsid w:val="001C6B81"/>
    <w:rsid w:val="001C77E1"/>
    <w:rsid w:val="001C7ADA"/>
    <w:rsid w:val="001D1896"/>
    <w:rsid w:val="001D1C72"/>
    <w:rsid w:val="001D3543"/>
    <w:rsid w:val="001D58E5"/>
    <w:rsid w:val="001D5F85"/>
    <w:rsid w:val="001D6CA4"/>
    <w:rsid w:val="001D76AD"/>
    <w:rsid w:val="001E086E"/>
    <w:rsid w:val="001E2502"/>
    <w:rsid w:val="001E292F"/>
    <w:rsid w:val="001E474D"/>
    <w:rsid w:val="001E5A81"/>
    <w:rsid w:val="001E5B5D"/>
    <w:rsid w:val="001E72E6"/>
    <w:rsid w:val="001F0349"/>
    <w:rsid w:val="001F0B74"/>
    <w:rsid w:val="001F4EB8"/>
    <w:rsid w:val="001F6F6A"/>
    <w:rsid w:val="001F7595"/>
    <w:rsid w:val="00200B34"/>
    <w:rsid w:val="00200B4C"/>
    <w:rsid w:val="00203267"/>
    <w:rsid w:val="0020391D"/>
    <w:rsid w:val="00204856"/>
    <w:rsid w:val="00205DF8"/>
    <w:rsid w:val="00205F9C"/>
    <w:rsid w:val="00210771"/>
    <w:rsid w:val="0021117A"/>
    <w:rsid w:val="00211885"/>
    <w:rsid w:val="00211AB7"/>
    <w:rsid w:val="00212A69"/>
    <w:rsid w:val="00214F31"/>
    <w:rsid w:val="00215699"/>
    <w:rsid w:val="002159DE"/>
    <w:rsid w:val="00215E99"/>
    <w:rsid w:val="002166A6"/>
    <w:rsid w:val="0021693C"/>
    <w:rsid w:val="00216BB6"/>
    <w:rsid w:val="00216C30"/>
    <w:rsid w:val="0021798E"/>
    <w:rsid w:val="0022048B"/>
    <w:rsid w:val="002212D1"/>
    <w:rsid w:val="00222261"/>
    <w:rsid w:val="002237D3"/>
    <w:rsid w:val="00227D49"/>
    <w:rsid w:val="00227FC7"/>
    <w:rsid w:val="00233992"/>
    <w:rsid w:val="002368D8"/>
    <w:rsid w:val="00236E72"/>
    <w:rsid w:val="002372F4"/>
    <w:rsid w:val="00243781"/>
    <w:rsid w:val="00246CCD"/>
    <w:rsid w:val="00246E71"/>
    <w:rsid w:val="00250F42"/>
    <w:rsid w:val="00254B44"/>
    <w:rsid w:val="00254E99"/>
    <w:rsid w:val="0026027A"/>
    <w:rsid w:val="00260423"/>
    <w:rsid w:val="00260533"/>
    <w:rsid w:val="00261A54"/>
    <w:rsid w:val="00261D37"/>
    <w:rsid w:val="0026260F"/>
    <w:rsid w:val="00263247"/>
    <w:rsid w:val="00263607"/>
    <w:rsid w:val="0026445B"/>
    <w:rsid w:val="002656E1"/>
    <w:rsid w:val="00265CFF"/>
    <w:rsid w:val="002706EB"/>
    <w:rsid w:val="00273278"/>
    <w:rsid w:val="00275641"/>
    <w:rsid w:val="002762AC"/>
    <w:rsid w:val="00280B41"/>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367A"/>
    <w:rsid w:val="002A4A45"/>
    <w:rsid w:val="002A547D"/>
    <w:rsid w:val="002A7597"/>
    <w:rsid w:val="002B22D4"/>
    <w:rsid w:val="002B3FD0"/>
    <w:rsid w:val="002B5C84"/>
    <w:rsid w:val="002B7578"/>
    <w:rsid w:val="002B7969"/>
    <w:rsid w:val="002C02E8"/>
    <w:rsid w:val="002C0E76"/>
    <w:rsid w:val="002C1405"/>
    <w:rsid w:val="002C2DB8"/>
    <w:rsid w:val="002C3F91"/>
    <w:rsid w:val="002C5D7E"/>
    <w:rsid w:val="002D0356"/>
    <w:rsid w:val="002D07C0"/>
    <w:rsid w:val="002D14B7"/>
    <w:rsid w:val="002D3EC8"/>
    <w:rsid w:val="002D45BF"/>
    <w:rsid w:val="002D4A85"/>
    <w:rsid w:val="002D5A15"/>
    <w:rsid w:val="002D64DF"/>
    <w:rsid w:val="002D73CE"/>
    <w:rsid w:val="002E38DB"/>
    <w:rsid w:val="002E5251"/>
    <w:rsid w:val="002E6681"/>
    <w:rsid w:val="002E6AC9"/>
    <w:rsid w:val="002E6F48"/>
    <w:rsid w:val="002E7B71"/>
    <w:rsid w:val="002E7BA1"/>
    <w:rsid w:val="002F2B7A"/>
    <w:rsid w:val="002F3105"/>
    <w:rsid w:val="002F379C"/>
    <w:rsid w:val="002F4205"/>
    <w:rsid w:val="002F5836"/>
    <w:rsid w:val="002F5892"/>
    <w:rsid w:val="002F72FF"/>
    <w:rsid w:val="0030110E"/>
    <w:rsid w:val="00301A86"/>
    <w:rsid w:val="0030463E"/>
    <w:rsid w:val="00304712"/>
    <w:rsid w:val="00304ED6"/>
    <w:rsid w:val="0030529D"/>
    <w:rsid w:val="00306285"/>
    <w:rsid w:val="00307223"/>
    <w:rsid w:val="00312115"/>
    <w:rsid w:val="00313197"/>
    <w:rsid w:val="003152A5"/>
    <w:rsid w:val="00315A06"/>
    <w:rsid w:val="00317D6E"/>
    <w:rsid w:val="00322121"/>
    <w:rsid w:val="003225FB"/>
    <w:rsid w:val="00323A7C"/>
    <w:rsid w:val="00323C32"/>
    <w:rsid w:val="00324A1D"/>
    <w:rsid w:val="00325742"/>
    <w:rsid w:val="00327AB3"/>
    <w:rsid w:val="00327B81"/>
    <w:rsid w:val="00330AFF"/>
    <w:rsid w:val="003324F3"/>
    <w:rsid w:val="00334105"/>
    <w:rsid w:val="00335992"/>
    <w:rsid w:val="0033764B"/>
    <w:rsid w:val="00340778"/>
    <w:rsid w:val="00341CED"/>
    <w:rsid w:val="00342C37"/>
    <w:rsid w:val="00342DC1"/>
    <w:rsid w:val="00343CFB"/>
    <w:rsid w:val="00343F41"/>
    <w:rsid w:val="00344646"/>
    <w:rsid w:val="00344FD2"/>
    <w:rsid w:val="003459F3"/>
    <w:rsid w:val="00345C8B"/>
    <w:rsid w:val="00345EA7"/>
    <w:rsid w:val="003464D3"/>
    <w:rsid w:val="0034652C"/>
    <w:rsid w:val="0034680C"/>
    <w:rsid w:val="003477EB"/>
    <w:rsid w:val="00350662"/>
    <w:rsid w:val="0035067B"/>
    <w:rsid w:val="00351FB4"/>
    <w:rsid w:val="00354B40"/>
    <w:rsid w:val="00356EEB"/>
    <w:rsid w:val="00357418"/>
    <w:rsid w:val="0035742D"/>
    <w:rsid w:val="00360494"/>
    <w:rsid w:val="00363E58"/>
    <w:rsid w:val="0036404A"/>
    <w:rsid w:val="0036508D"/>
    <w:rsid w:val="003651C8"/>
    <w:rsid w:val="00366967"/>
    <w:rsid w:val="003700A3"/>
    <w:rsid w:val="003701E8"/>
    <w:rsid w:val="00370B40"/>
    <w:rsid w:val="00373411"/>
    <w:rsid w:val="00373C35"/>
    <w:rsid w:val="00373D40"/>
    <w:rsid w:val="00377BE4"/>
    <w:rsid w:val="00380094"/>
    <w:rsid w:val="00383071"/>
    <w:rsid w:val="003837F4"/>
    <w:rsid w:val="003846D9"/>
    <w:rsid w:val="00385F39"/>
    <w:rsid w:val="00386E26"/>
    <w:rsid w:val="00386F0A"/>
    <w:rsid w:val="00391FAB"/>
    <w:rsid w:val="00392539"/>
    <w:rsid w:val="00392677"/>
    <w:rsid w:val="00394981"/>
    <w:rsid w:val="003953A8"/>
    <w:rsid w:val="00396FEA"/>
    <w:rsid w:val="0039788E"/>
    <w:rsid w:val="003A0CA9"/>
    <w:rsid w:val="003A3551"/>
    <w:rsid w:val="003A38F0"/>
    <w:rsid w:val="003A443D"/>
    <w:rsid w:val="003A4932"/>
    <w:rsid w:val="003A6A5A"/>
    <w:rsid w:val="003A72E9"/>
    <w:rsid w:val="003A7414"/>
    <w:rsid w:val="003B236E"/>
    <w:rsid w:val="003B59EE"/>
    <w:rsid w:val="003B7D88"/>
    <w:rsid w:val="003C3BA6"/>
    <w:rsid w:val="003C4206"/>
    <w:rsid w:val="003C64E9"/>
    <w:rsid w:val="003C6994"/>
    <w:rsid w:val="003C6C81"/>
    <w:rsid w:val="003D2333"/>
    <w:rsid w:val="003D4C0C"/>
    <w:rsid w:val="003D53A2"/>
    <w:rsid w:val="003D5413"/>
    <w:rsid w:val="003D6E30"/>
    <w:rsid w:val="003D70B5"/>
    <w:rsid w:val="003D7B45"/>
    <w:rsid w:val="003D7CAC"/>
    <w:rsid w:val="003D7EC3"/>
    <w:rsid w:val="003E03E3"/>
    <w:rsid w:val="003E05FE"/>
    <w:rsid w:val="003E21FC"/>
    <w:rsid w:val="003E47DE"/>
    <w:rsid w:val="003E5075"/>
    <w:rsid w:val="003E62BA"/>
    <w:rsid w:val="003F09CB"/>
    <w:rsid w:val="003F10D3"/>
    <w:rsid w:val="003F12FF"/>
    <w:rsid w:val="003F1548"/>
    <w:rsid w:val="003F2451"/>
    <w:rsid w:val="003F2B3D"/>
    <w:rsid w:val="003F3105"/>
    <w:rsid w:val="003F4172"/>
    <w:rsid w:val="003F4249"/>
    <w:rsid w:val="003F5086"/>
    <w:rsid w:val="003F550A"/>
    <w:rsid w:val="003F6612"/>
    <w:rsid w:val="003F6ECC"/>
    <w:rsid w:val="004017FE"/>
    <w:rsid w:val="00403364"/>
    <w:rsid w:val="0040415C"/>
    <w:rsid w:val="00405449"/>
    <w:rsid w:val="0040679C"/>
    <w:rsid w:val="00407FDA"/>
    <w:rsid w:val="0041450E"/>
    <w:rsid w:val="00415370"/>
    <w:rsid w:val="00415781"/>
    <w:rsid w:val="00415F80"/>
    <w:rsid w:val="00416F40"/>
    <w:rsid w:val="00417769"/>
    <w:rsid w:val="00417E25"/>
    <w:rsid w:val="00417E9D"/>
    <w:rsid w:val="00421EF2"/>
    <w:rsid w:val="00422668"/>
    <w:rsid w:val="00424CC9"/>
    <w:rsid w:val="004311CE"/>
    <w:rsid w:val="00431AC1"/>
    <w:rsid w:val="004329C9"/>
    <w:rsid w:val="00432C23"/>
    <w:rsid w:val="00432CD5"/>
    <w:rsid w:val="00432E7F"/>
    <w:rsid w:val="004339E8"/>
    <w:rsid w:val="004363FA"/>
    <w:rsid w:val="004364CC"/>
    <w:rsid w:val="004405B0"/>
    <w:rsid w:val="00440CCD"/>
    <w:rsid w:val="004417BD"/>
    <w:rsid w:val="00441FF9"/>
    <w:rsid w:val="0044382F"/>
    <w:rsid w:val="004442EB"/>
    <w:rsid w:val="0044488F"/>
    <w:rsid w:val="0044514A"/>
    <w:rsid w:val="00447B77"/>
    <w:rsid w:val="0045135E"/>
    <w:rsid w:val="00453062"/>
    <w:rsid w:val="00454597"/>
    <w:rsid w:val="004548E6"/>
    <w:rsid w:val="0045543A"/>
    <w:rsid w:val="004561F9"/>
    <w:rsid w:val="0045637C"/>
    <w:rsid w:val="004627B7"/>
    <w:rsid w:val="004673E0"/>
    <w:rsid w:val="00470418"/>
    <w:rsid w:val="004727C4"/>
    <w:rsid w:val="0047554F"/>
    <w:rsid w:val="00475B90"/>
    <w:rsid w:val="00477FAF"/>
    <w:rsid w:val="0048027B"/>
    <w:rsid w:val="00481E94"/>
    <w:rsid w:val="0048231B"/>
    <w:rsid w:val="00482CCF"/>
    <w:rsid w:val="0048383D"/>
    <w:rsid w:val="00485E3C"/>
    <w:rsid w:val="00486B09"/>
    <w:rsid w:val="004926C6"/>
    <w:rsid w:val="00492735"/>
    <w:rsid w:val="00493D1B"/>
    <w:rsid w:val="00493FC2"/>
    <w:rsid w:val="00494FC9"/>
    <w:rsid w:val="00495841"/>
    <w:rsid w:val="004A201B"/>
    <w:rsid w:val="004A4377"/>
    <w:rsid w:val="004A57EB"/>
    <w:rsid w:val="004A5824"/>
    <w:rsid w:val="004A7D40"/>
    <w:rsid w:val="004B0F93"/>
    <w:rsid w:val="004B1CAB"/>
    <w:rsid w:val="004B1CBB"/>
    <w:rsid w:val="004B36ED"/>
    <w:rsid w:val="004B3D44"/>
    <w:rsid w:val="004B419C"/>
    <w:rsid w:val="004B612E"/>
    <w:rsid w:val="004B623B"/>
    <w:rsid w:val="004B669A"/>
    <w:rsid w:val="004B785C"/>
    <w:rsid w:val="004C1BAB"/>
    <w:rsid w:val="004C3A30"/>
    <w:rsid w:val="004C3E02"/>
    <w:rsid w:val="004C3E9C"/>
    <w:rsid w:val="004C422D"/>
    <w:rsid w:val="004C4CEB"/>
    <w:rsid w:val="004C5CF1"/>
    <w:rsid w:val="004C6D8E"/>
    <w:rsid w:val="004D000F"/>
    <w:rsid w:val="004D40AF"/>
    <w:rsid w:val="004D4AE0"/>
    <w:rsid w:val="004D5B11"/>
    <w:rsid w:val="004D62FD"/>
    <w:rsid w:val="004D7BF4"/>
    <w:rsid w:val="004D7C92"/>
    <w:rsid w:val="004E0A5F"/>
    <w:rsid w:val="004E0E95"/>
    <w:rsid w:val="004E38B2"/>
    <w:rsid w:val="004E3936"/>
    <w:rsid w:val="004E57F7"/>
    <w:rsid w:val="004E5D9C"/>
    <w:rsid w:val="004E6B8E"/>
    <w:rsid w:val="004F0543"/>
    <w:rsid w:val="004F0FE2"/>
    <w:rsid w:val="004F114F"/>
    <w:rsid w:val="00500F7A"/>
    <w:rsid w:val="005012AD"/>
    <w:rsid w:val="005027BB"/>
    <w:rsid w:val="00502D94"/>
    <w:rsid w:val="005037E1"/>
    <w:rsid w:val="00503B5C"/>
    <w:rsid w:val="00503B96"/>
    <w:rsid w:val="0050456A"/>
    <w:rsid w:val="005068E1"/>
    <w:rsid w:val="005077C5"/>
    <w:rsid w:val="0051168A"/>
    <w:rsid w:val="005122F4"/>
    <w:rsid w:val="00512FEC"/>
    <w:rsid w:val="005140B7"/>
    <w:rsid w:val="00514E36"/>
    <w:rsid w:val="005156A6"/>
    <w:rsid w:val="00516393"/>
    <w:rsid w:val="005163CF"/>
    <w:rsid w:val="005168AE"/>
    <w:rsid w:val="00520B4F"/>
    <w:rsid w:val="00521636"/>
    <w:rsid w:val="00524AD7"/>
    <w:rsid w:val="00526CFF"/>
    <w:rsid w:val="005274F8"/>
    <w:rsid w:val="00531F39"/>
    <w:rsid w:val="00533920"/>
    <w:rsid w:val="0053480E"/>
    <w:rsid w:val="00535324"/>
    <w:rsid w:val="0053558A"/>
    <w:rsid w:val="005371C4"/>
    <w:rsid w:val="0054216F"/>
    <w:rsid w:val="00542B78"/>
    <w:rsid w:val="00542F18"/>
    <w:rsid w:val="00544853"/>
    <w:rsid w:val="005450B1"/>
    <w:rsid w:val="005450E2"/>
    <w:rsid w:val="00546C7B"/>
    <w:rsid w:val="00546C80"/>
    <w:rsid w:val="00547131"/>
    <w:rsid w:val="00547A81"/>
    <w:rsid w:val="00551434"/>
    <w:rsid w:val="00552096"/>
    <w:rsid w:val="005527FA"/>
    <w:rsid w:val="00552D03"/>
    <w:rsid w:val="00553D54"/>
    <w:rsid w:val="0055499E"/>
    <w:rsid w:val="00554FC3"/>
    <w:rsid w:val="005571D7"/>
    <w:rsid w:val="0055764E"/>
    <w:rsid w:val="00560528"/>
    <w:rsid w:val="00561923"/>
    <w:rsid w:val="0056310A"/>
    <w:rsid w:val="005664C7"/>
    <w:rsid w:val="00570C98"/>
    <w:rsid w:val="00571D59"/>
    <w:rsid w:val="00572E3E"/>
    <w:rsid w:val="0057420B"/>
    <w:rsid w:val="00580280"/>
    <w:rsid w:val="0058135A"/>
    <w:rsid w:val="00583FDC"/>
    <w:rsid w:val="00584058"/>
    <w:rsid w:val="00584A50"/>
    <w:rsid w:val="00584C63"/>
    <w:rsid w:val="00585571"/>
    <w:rsid w:val="00585B91"/>
    <w:rsid w:val="00586390"/>
    <w:rsid w:val="00586BF1"/>
    <w:rsid w:val="00590343"/>
    <w:rsid w:val="005903B6"/>
    <w:rsid w:val="005903E4"/>
    <w:rsid w:val="00594826"/>
    <w:rsid w:val="005950D6"/>
    <w:rsid w:val="0059751C"/>
    <w:rsid w:val="00597919"/>
    <w:rsid w:val="005A0B9F"/>
    <w:rsid w:val="005A0F5A"/>
    <w:rsid w:val="005A5171"/>
    <w:rsid w:val="005A5847"/>
    <w:rsid w:val="005A63D8"/>
    <w:rsid w:val="005A73D7"/>
    <w:rsid w:val="005A7DBE"/>
    <w:rsid w:val="005B1BE7"/>
    <w:rsid w:val="005B3606"/>
    <w:rsid w:val="005B49B6"/>
    <w:rsid w:val="005B7733"/>
    <w:rsid w:val="005B7A22"/>
    <w:rsid w:val="005C0602"/>
    <w:rsid w:val="005C0C9E"/>
    <w:rsid w:val="005C0CBB"/>
    <w:rsid w:val="005C2A8B"/>
    <w:rsid w:val="005C2E28"/>
    <w:rsid w:val="005C40C7"/>
    <w:rsid w:val="005C6022"/>
    <w:rsid w:val="005C6150"/>
    <w:rsid w:val="005C6747"/>
    <w:rsid w:val="005D097F"/>
    <w:rsid w:val="005D1D9F"/>
    <w:rsid w:val="005D42B4"/>
    <w:rsid w:val="005D4CF7"/>
    <w:rsid w:val="005D5347"/>
    <w:rsid w:val="005D570F"/>
    <w:rsid w:val="005D5CC5"/>
    <w:rsid w:val="005D6732"/>
    <w:rsid w:val="005D787B"/>
    <w:rsid w:val="005E0745"/>
    <w:rsid w:val="005E0F87"/>
    <w:rsid w:val="005E12BE"/>
    <w:rsid w:val="005E3DF8"/>
    <w:rsid w:val="005E505E"/>
    <w:rsid w:val="005F0215"/>
    <w:rsid w:val="005F1CD5"/>
    <w:rsid w:val="005F2EA8"/>
    <w:rsid w:val="005F3322"/>
    <w:rsid w:val="005F3751"/>
    <w:rsid w:val="005F4136"/>
    <w:rsid w:val="005F446D"/>
    <w:rsid w:val="005F45EF"/>
    <w:rsid w:val="005F48D8"/>
    <w:rsid w:val="005F5A76"/>
    <w:rsid w:val="005F64C6"/>
    <w:rsid w:val="005F77FC"/>
    <w:rsid w:val="006008F1"/>
    <w:rsid w:val="00601293"/>
    <w:rsid w:val="00601735"/>
    <w:rsid w:val="0060244B"/>
    <w:rsid w:val="00602BD2"/>
    <w:rsid w:val="00605DAE"/>
    <w:rsid w:val="006064ED"/>
    <w:rsid w:val="00610688"/>
    <w:rsid w:val="00612BBD"/>
    <w:rsid w:val="00613C47"/>
    <w:rsid w:val="006148AC"/>
    <w:rsid w:val="00616201"/>
    <w:rsid w:val="00616225"/>
    <w:rsid w:val="00617A8B"/>
    <w:rsid w:val="00622FEA"/>
    <w:rsid w:val="00623CDF"/>
    <w:rsid w:val="00623DB1"/>
    <w:rsid w:val="006245F3"/>
    <w:rsid w:val="0062479D"/>
    <w:rsid w:val="00626D0A"/>
    <w:rsid w:val="00630C76"/>
    <w:rsid w:val="0063195B"/>
    <w:rsid w:val="006319CA"/>
    <w:rsid w:val="00634EC0"/>
    <w:rsid w:val="0063627F"/>
    <w:rsid w:val="00637A76"/>
    <w:rsid w:val="00642011"/>
    <w:rsid w:val="00642D72"/>
    <w:rsid w:val="006443CB"/>
    <w:rsid w:val="00644F80"/>
    <w:rsid w:val="00645166"/>
    <w:rsid w:val="00645874"/>
    <w:rsid w:val="0065074A"/>
    <w:rsid w:val="00651CD9"/>
    <w:rsid w:val="00652CF8"/>
    <w:rsid w:val="00652D1E"/>
    <w:rsid w:val="00653CFF"/>
    <w:rsid w:val="006558F8"/>
    <w:rsid w:val="0065716A"/>
    <w:rsid w:val="00661918"/>
    <w:rsid w:val="00662A5A"/>
    <w:rsid w:val="006653D7"/>
    <w:rsid w:val="00665F5E"/>
    <w:rsid w:val="006665BA"/>
    <w:rsid w:val="00666A4F"/>
    <w:rsid w:val="006672C5"/>
    <w:rsid w:val="006703D9"/>
    <w:rsid w:val="00673C7C"/>
    <w:rsid w:val="00680936"/>
    <w:rsid w:val="00680D8C"/>
    <w:rsid w:val="00682725"/>
    <w:rsid w:val="00683705"/>
    <w:rsid w:val="0069128F"/>
    <w:rsid w:val="00692582"/>
    <w:rsid w:val="00693652"/>
    <w:rsid w:val="006939E7"/>
    <w:rsid w:val="00693D3E"/>
    <w:rsid w:val="006942F7"/>
    <w:rsid w:val="006948FF"/>
    <w:rsid w:val="00697B55"/>
    <w:rsid w:val="006A2150"/>
    <w:rsid w:val="006A241D"/>
    <w:rsid w:val="006A3288"/>
    <w:rsid w:val="006A43E6"/>
    <w:rsid w:val="006A5196"/>
    <w:rsid w:val="006A70BE"/>
    <w:rsid w:val="006B059F"/>
    <w:rsid w:val="006B0A89"/>
    <w:rsid w:val="006B1A3B"/>
    <w:rsid w:val="006B4547"/>
    <w:rsid w:val="006B6F32"/>
    <w:rsid w:val="006B7130"/>
    <w:rsid w:val="006C0271"/>
    <w:rsid w:val="006C4150"/>
    <w:rsid w:val="006C5186"/>
    <w:rsid w:val="006C51DA"/>
    <w:rsid w:val="006C5683"/>
    <w:rsid w:val="006C5E33"/>
    <w:rsid w:val="006C5E48"/>
    <w:rsid w:val="006C6434"/>
    <w:rsid w:val="006C6CD8"/>
    <w:rsid w:val="006D00FF"/>
    <w:rsid w:val="006D013F"/>
    <w:rsid w:val="006D017F"/>
    <w:rsid w:val="006D11DC"/>
    <w:rsid w:val="006D1D3F"/>
    <w:rsid w:val="006D20A9"/>
    <w:rsid w:val="006D20B4"/>
    <w:rsid w:val="006D253B"/>
    <w:rsid w:val="006D3000"/>
    <w:rsid w:val="006D57CB"/>
    <w:rsid w:val="006D6CDD"/>
    <w:rsid w:val="006D6DC0"/>
    <w:rsid w:val="006E044C"/>
    <w:rsid w:val="006E2A89"/>
    <w:rsid w:val="006E4238"/>
    <w:rsid w:val="006E7B97"/>
    <w:rsid w:val="006E7D23"/>
    <w:rsid w:val="006F42DE"/>
    <w:rsid w:val="006F62F4"/>
    <w:rsid w:val="006F6798"/>
    <w:rsid w:val="006F6D4C"/>
    <w:rsid w:val="006F6E67"/>
    <w:rsid w:val="006F7157"/>
    <w:rsid w:val="006F78E0"/>
    <w:rsid w:val="00701CF4"/>
    <w:rsid w:val="00702B1B"/>
    <w:rsid w:val="00702D35"/>
    <w:rsid w:val="00704164"/>
    <w:rsid w:val="00706A58"/>
    <w:rsid w:val="007110E1"/>
    <w:rsid w:val="00712FC5"/>
    <w:rsid w:val="00714394"/>
    <w:rsid w:val="00720EAA"/>
    <w:rsid w:val="00721F7E"/>
    <w:rsid w:val="00722E29"/>
    <w:rsid w:val="00724606"/>
    <w:rsid w:val="00724E85"/>
    <w:rsid w:val="007254AF"/>
    <w:rsid w:val="007255BA"/>
    <w:rsid w:val="00727583"/>
    <w:rsid w:val="00730073"/>
    <w:rsid w:val="00730DDD"/>
    <w:rsid w:val="00731DE8"/>
    <w:rsid w:val="00734887"/>
    <w:rsid w:val="007365B6"/>
    <w:rsid w:val="007401E2"/>
    <w:rsid w:val="007411E5"/>
    <w:rsid w:val="00746951"/>
    <w:rsid w:val="0074791E"/>
    <w:rsid w:val="0075115D"/>
    <w:rsid w:val="0075283C"/>
    <w:rsid w:val="00753890"/>
    <w:rsid w:val="007555DF"/>
    <w:rsid w:val="00755E75"/>
    <w:rsid w:val="00757BFB"/>
    <w:rsid w:val="00761434"/>
    <w:rsid w:val="00761D52"/>
    <w:rsid w:val="00761FD5"/>
    <w:rsid w:val="007637D6"/>
    <w:rsid w:val="00765DD8"/>
    <w:rsid w:val="00765EE4"/>
    <w:rsid w:val="007669D3"/>
    <w:rsid w:val="00766D36"/>
    <w:rsid w:val="007673C6"/>
    <w:rsid w:val="00767607"/>
    <w:rsid w:val="007704FE"/>
    <w:rsid w:val="007709CB"/>
    <w:rsid w:val="0077165F"/>
    <w:rsid w:val="00773874"/>
    <w:rsid w:val="0077447E"/>
    <w:rsid w:val="0077477A"/>
    <w:rsid w:val="00775DD4"/>
    <w:rsid w:val="007770B9"/>
    <w:rsid w:val="00780D88"/>
    <w:rsid w:val="007840F3"/>
    <w:rsid w:val="00785491"/>
    <w:rsid w:val="007858C0"/>
    <w:rsid w:val="0078679A"/>
    <w:rsid w:val="00790739"/>
    <w:rsid w:val="00792447"/>
    <w:rsid w:val="00792D96"/>
    <w:rsid w:val="00794A05"/>
    <w:rsid w:val="0079694C"/>
    <w:rsid w:val="00796DBD"/>
    <w:rsid w:val="007A1B8C"/>
    <w:rsid w:val="007A3977"/>
    <w:rsid w:val="007A4E17"/>
    <w:rsid w:val="007A641B"/>
    <w:rsid w:val="007A643A"/>
    <w:rsid w:val="007A7F6D"/>
    <w:rsid w:val="007B0FBD"/>
    <w:rsid w:val="007B1BAF"/>
    <w:rsid w:val="007B1FFC"/>
    <w:rsid w:val="007B2896"/>
    <w:rsid w:val="007B2CDD"/>
    <w:rsid w:val="007B35F7"/>
    <w:rsid w:val="007B3699"/>
    <w:rsid w:val="007B41D6"/>
    <w:rsid w:val="007B4F72"/>
    <w:rsid w:val="007B7A4A"/>
    <w:rsid w:val="007C0E04"/>
    <w:rsid w:val="007C2827"/>
    <w:rsid w:val="007C28E5"/>
    <w:rsid w:val="007C3858"/>
    <w:rsid w:val="007C3A26"/>
    <w:rsid w:val="007C74E5"/>
    <w:rsid w:val="007D0E43"/>
    <w:rsid w:val="007D13E7"/>
    <w:rsid w:val="007D143E"/>
    <w:rsid w:val="007D1D08"/>
    <w:rsid w:val="007D1E37"/>
    <w:rsid w:val="007D3D9D"/>
    <w:rsid w:val="007D563E"/>
    <w:rsid w:val="007D5FC1"/>
    <w:rsid w:val="007D715A"/>
    <w:rsid w:val="007E0E9E"/>
    <w:rsid w:val="007E21FB"/>
    <w:rsid w:val="007E2E52"/>
    <w:rsid w:val="007E3953"/>
    <w:rsid w:val="007E420B"/>
    <w:rsid w:val="007E4932"/>
    <w:rsid w:val="007E502C"/>
    <w:rsid w:val="007E5BD7"/>
    <w:rsid w:val="007E6023"/>
    <w:rsid w:val="007E75F0"/>
    <w:rsid w:val="007E7968"/>
    <w:rsid w:val="007F013A"/>
    <w:rsid w:val="007F2D90"/>
    <w:rsid w:val="007F3C00"/>
    <w:rsid w:val="007F4F82"/>
    <w:rsid w:val="00801CA0"/>
    <w:rsid w:val="0080444B"/>
    <w:rsid w:val="00804653"/>
    <w:rsid w:val="008066F8"/>
    <w:rsid w:val="00806A84"/>
    <w:rsid w:val="00807805"/>
    <w:rsid w:val="00807C6C"/>
    <w:rsid w:val="00813341"/>
    <w:rsid w:val="0081340B"/>
    <w:rsid w:val="00813AB2"/>
    <w:rsid w:val="00816C39"/>
    <w:rsid w:val="00817BB4"/>
    <w:rsid w:val="00821021"/>
    <w:rsid w:val="008214BB"/>
    <w:rsid w:val="00821609"/>
    <w:rsid w:val="00821B58"/>
    <w:rsid w:val="00822D4E"/>
    <w:rsid w:val="00822E46"/>
    <w:rsid w:val="00823B4E"/>
    <w:rsid w:val="008249B0"/>
    <w:rsid w:val="008268A1"/>
    <w:rsid w:val="00826D8D"/>
    <w:rsid w:val="00826F4C"/>
    <w:rsid w:val="0082747A"/>
    <w:rsid w:val="00830A24"/>
    <w:rsid w:val="00832596"/>
    <w:rsid w:val="00833014"/>
    <w:rsid w:val="008377DA"/>
    <w:rsid w:val="0084080A"/>
    <w:rsid w:val="00841D8A"/>
    <w:rsid w:val="00841E74"/>
    <w:rsid w:val="008441F8"/>
    <w:rsid w:val="00844959"/>
    <w:rsid w:val="00845810"/>
    <w:rsid w:val="00845A15"/>
    <w:rsid w:val="0084632F"/>
    <w:rsid w:val="008503E6"/>
    <w:rsid w:val="00852A1F"/>
    <w:rsid w:val="00853F8C"/>
    <w:rsid w:val="00855B06"/>
    <w:rsid w:val="00857D29"/>
    <w:rsid w:val="008629A8"/>
    <w:rsid w:val="00862DB5"/>
    <w:rsid w:val="0086605D"/>
    <w:rsid w:val="0087026D"/>
    <w:rsid w:val="00870CB6"/>
    <w:rsid w:val="00873FEA"/>
    <w:rsid w:val="0087419B"/>
    <w:rsid w:val="00874592"/>
    <w:rsid w:val="00877B47"/>
    <w:rsid w:val="00880054"/>
    <w:rsid w:val="008807EE"/>
    <w:rsid w:val="00880C81"/>
    <w:rsid w:val="0088164D"/>
    <w:rsid w:val="008818F6"/>
    <w:rsid w:val="0088384C"/>
    <w:rsid w:val="0088398E"/>
    <w:rsid w:val="00884C0D"/>
    <w:rsid w:val="00885248"/>
    <w:rsid w:val="00885E38"/>
    <w:rsid w:val="00887E02"/>
    <w:rsid w:val="00890711"/>
    <w:rsid w:val="008909F3"/>
    <w:rsid w:val="00891CCE"/>
    <w:rsid w:val="00893479"/>
    <w:rsid w:val="00896E9D"/>
    <w:rsid w:val="008A1C47"/>
    <w:rsid w:val="008A3CC0"/>
    <w:rsid w:val="008A5290"/>
    <w:rsid w:val="008A593A"/>
    <w:rsid w:val="008A6C5A"/>
    <w:rsid w:val="008B0EAD"/>
    <w:rsid w:val="008B1718"/>
    <w:rsid w:val="008B2DF3"/>
    <w:rsid w:val="008B3403"/>
    <w:rsid w:val="008B376A"/>
    <w:rsid w:val="008B3F57"/>
    <w:rsid w:val="008B40F0"/>
    <w:rsid w:val="008B49BE"/>
    <w:rsid w:val="008B4F55"/>
    <w:rsid w:val="008B5559"/>
    <w:rsid w:val="008B7220"/>
    <w:rsid w:val="008C031A"/>
    <w:rsid w:val="008C08A5"/>
    <w:rsid w:val="008C479C"/>
    <w:rsid w:val="008C5D3D"/>
    <w:rsid w:val="008C64E3"/>
    <w:rsid w:val="008C661F"/>
    <w:rsid w:val="008C6D2C"/>
    <w:rsid w:val="008C7883"/>
    <w:rsid w:val="008D044B"/>
    <w:rsid w:val="008D0D1E"/>
    <w:rsid w:val="008D571F"/>
    <w:rsid w:val="008D5722"/>
    <w:rsid w:val="008D6840"/>
    <w:rsid w:val="008D704D"/>
    <w:rsid w:val="008E1E54"/>
    <w:rsid w:val="008E3C88"/>
    <w:rsid w:val="008E4592"/>
    <w:rsid w:val="008E6C27"/>
    <w:rsid w:val="008E78F2"/>
    <w:rsid w:val="008E792D"/>
    <w:rsid w:val="008F022C"/>
    <w:rsid w:val="008F0E05"/>
    <w:rsid w:val="008F141E"/>
    <w:rsid w:val="009010F1"/>
    <w:rsid w:val="00906619"/>
    <w:rsid w:val="00907B8B"/>
    <w:rsid w:val="009155B9"/>
    <w:rsid w:val="00915CE3"/>
    <w:rsid w:val="00916186"/>
    <w:rsid w:val="00917887"/>
    <w:rsid w:val="009207DB"/>
    <w:rsid w:val="00921632"/>
    <w:rsid w:val="00922024"/>
    <w:rsid w:val="00922AF6"/>
    <w:rsid w:val="00922B10"/>
    <w:rsid w:val="0092539A"/>
    <w:rsid w:val="00925501"/>
    <w:rsid w:val="00925E32"/>
    <w:rsid w:val="00926982"/>
    <w:rsid w:val="009270C4"/>
    <w:rsid w:val="009276A7"/>
    <w:rsid w:val="00930489"/>
    <w:rsid w:val="00932196"/>
    <w:rsid w:val="00934FA8"/>
    <w:rsid w:val="00935071"/>
    <w:rsid w:val="00936535"/>
    <w:rsid w:val="00936669"/>
    <w:rsid w:val="0093740F"/>
    <w:rsid w:val="00937B4A"/>
    <w:rsid w:val="00937C1D"/>
    <w:rsid w:val="00940F71"/>
    <w:rsid w:val="00940FC3"/>
    <w:rsid w:val="0094131D"/>
    <w:rsid w:val="009418AB"/>
    <w:rsid w:val="00942120"/>
    <w:rsid w:val="00942316"/>
    <w:rsid w:val="009425F7"/>
    <w:rsid w:val="009427CF"/>
    <w:rsid w:val="00943563"/>
    <w:rsid w:val="00944BC7"/>
    <w:rsid w:val="00944BF0"/>
    <w:rsid w:val="00946136"/>
    <w:rsid w:val="009532DB"/>
    <w:rsid w:val="00954282"/>
    <w:rsid w:val="00954427"/>
    <w:rsid w:val="00954F10"/>
    <w:rsid w:val="00955F46"/>
    <w:rsid w:val="00956C2F"/>
    <w:rsid w:val="00957B24"/>
    <w:rsid w:val="00964567"/>
    <w:rsid w:val="00965E11"/>
    <w:rsid w:val="0096797D"/>
    <w:rsid w:val="00973179"/>
    <w:rsid w:val="00975595"/>
    <w:rsid w:val="00975C75"/>
    <w:rsid w:val="009761DE"/>
    <w:rsid w:val="00977D14"/>
    <w:rsid w:val="0098177A"/>
    <w:rsid w:val="00983EFD"/>
    <w:rsid w:val="00986257"/>
    <w:rsid w:val="00986861"/>
    <w:rsid w:val="00987BF5"/>
    <w:rsid w:val="00987CBC"/>
    <w:rsid w:val="00990904"/>
    <w:rsid w:val="009949B8"/>
    <w:rsid w:val="00996326"/>
    <w:rsid w:val="00996546"/>
    <w:rsid w:val="009A0091"/>
    <w:rsid w:val="009A1C32"/>
    <w:rsid w:val="009A3567"/>
    <w:rsid w:val="009A44E8"/>
    <w:rsid w:val="009A4F69"/>
    <w:rsid w:val="009A67D6"/>
    <w:rsid w:val="009A775A"/>
    <w:rsid w:val="009B1DA5"/>
    <w:rsid w:val="009B26E3"/>
    <w:rsid w:val="009B28FD"/>
    <w:rsid w:val="009B2AD6"/>
    <w:rsid w:val="009B3329"/>
    <w:rsid w:val="009B41D4"/>
    <w:rsid w:val="009B5594"/>
    <w:rsid w:val="009B729E"/>
    <w:rsid w:val="009B7498"/>
    <w:rsid w:val="009B7ED4"/>
    <w:rsid w:val="009C145E"/>
    <w:rsid w:val="009C3D84"/>
    <w:rsid w:val="009C7B1D"/>
    <w:rsid w:val="009D03F1"/>
    <w:rsid w:val="009D181D"/>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98E"/>
    <w:rsid w:val="00A00DC0"/>
    <w:rsid w:val="00A01C1F"/>
    <w:rsid w:val="00A01C98"/>
    <w:rsid w:val="00A04857"/>
    <w:rsid w:val="00A05ACF"/>
    <w:rsid w:val="00A06A54"/>
    <w:rsid w:val="00A10049"/>
    <w:rsid w:val="00A10423"/>
    <w:rsid w:val="00A1260D"/>
    <w:rsid w:val="00A13518"/>
    <w:rsid w:val="00A137EE"/>
    <w:rsid w:val="00A15A52"/>
    <w:rsid w:val="00A16B50"/>
    <w:rsid w:val="00A20A26"/>
    <w:rsid w:val="00A234BD"/>
    <w:rsid w:val="00A23C69"/>
    <w:rsid w:val="00A266C7"/>
    <w:rsid w:val="00A27A71"/>
    <w:rsid w:val="00A30AF2"/>
    <w:rsid w:val="00A32211"/>
    <w:rsid w:val="00A34114"/>
    <w:rsid w:val="00A34BEA"/>
    <w:rsid w:val="00A34C81"/>
    <w:rsid w:val="00A34E19"/>
    <w:rsid w:val="00A36BD5"/>
    <w:rsid w:val="00A37554"/>
    <w:rsid w:val="00A40D0C"/>
    <w:rsid w:val="00A41302"/>
    <w:rsid w:val="00A41C59"/>
    <w:rsid w:val="00A41C63"/>
    <w:rsid w:val="00A44E33"/>
    <w:rsid w:val="00A47029"/>
    <w:rsid w:val="00A50299"/>
    <w:rsid w:val="00A51E24"/>
    <w:rsid w:val="00A536D5"/>
    <w:rsid w:val="00A5510E"/>
    <w:rsid w:val="00A559F4"/>
    <w:rsid w:val="00A56547"/>
    <w:rsid w:val="00A570E0"/>
    <w:rsid w:val="00A606A0"/>
    <w:rsid w:val="00A61263"/>
    <w:rsid w:val="00A614AD"/>
    <w:rsid w:val="00A61886"/>
    <w:rsid w:val="00A61C42"/>
    <w:rsid w:val="00A62FC9"/>
    <w:rsid w:val="00A63706"/>
    <w:rsid w:val="00A63D89"/>
    <w:rsid w:val="00A65DF7"/>
    <w:rsid w:val="00A66E04"/>
    <w:rsid w:val="00A671B3"/>
    <w:rsid w:val="00A67E84"/>
    <w:rsid w:val="00A71367"/>
    <w:rsid w:val="00A73642"/>
    <w:rsid w:val="00A738EF"/>
    <w:rsid w:val="00A7588B"/>
    <w:rsid w:val="00A76063"/>
    <w:rsid w:val="00A771BF"/>
    <w:rsid w:val="00A81953"/>
    <w:rsid w:val="00A84AE2"/>
    <w:rsid w:val="00A84D78"/>
    <w:rsid w:val="00A861F3"/>
    <w:rsid w:val="00A90B1F"/>
    <w:rsid w:val="00A90DB1"/>
    <w:rsid w:val="00A90EAC"/>
    <w:rsid w:val="00A9147B"/>
    <w:rsid w:val="00A91BA8"/>
    <w:rsid w:val="00A91EF1"/>
    <w:rsid w:val="00A91EF2"/>
    <w:rsid w:val="00A9325C"/>
    <w:rsid w:val="00A9390E"/>
    <w:rsid w:val="00A94171"/>
    <w:rsid w:val="00A94A9D"/>
    <w:rsid w:val="00A94FD5"/>
    <w:rsid w:val="00A95969"/>
    <w:rsid w:val="00A96FC6"/>
    <w:rsid w:val="00A971D5"/>
    <w:rsid w:val="00A97B61"/>
    <w:rsid w:val="00AA01DA"/>
    <w:rsid w:val="00AA0F42"/>
    <w:rsid w:val="00AA450C"/>
    <w:rsid w:val="00AA587A"/>
    <w:rsid w:val="00AA60B6"/>
    <w:rsid w:val="00AA7247"/>
    <w:rsid w:val="00AB1287"/>
    <w:rsid w:val="00AB1CE8"/>
    <w:rsid w:val="00AB5846"/>
    <w:rsid w:val="00AB6DFC"/>
    <w:rsid w:val="00AB6F7D"/>
    <w:rsid w:val="00AB7706"/>
    <w:rsid w:val="00AC3DB7"/>
    <w:rsid w:val="00AC57D2"/>
    <w:rsid w:val="00AC7899"/>
    <w:rsid w:val="00AD27FC"/>
    <w:rsid w:val="00AD3229"/>
    <w:rsid w:val="00AD5A40"/>
    <w:rsid w:val="00AD752F"/>
    <w:rsid w:val="00AE041D"/>
    <w:rsid w:val="00AE18CE"/>
    <w:rsid w:val="00AE23C2"/>
    <w:rsid w:val="00AE2D01"/>
    <w:rsid w:val="00AE30E8"/>
    <w:rsid w:val="00AE54B9"/>
    <w:rsid w:val="00AE559B"/>
    <w:rsid w:val="00AE55BC"/>
    <w:rsid w:val="00AE686D"/>
    <w:rsid w:val="00AE6B27"/>
    <w:rsid w:val="00AF0B16"/>
    <w:rsid w:val="00AF0F96"/>
    <w:rsid w:val="00AF21D7"/>
    <w:rsid w:val="00AF28EB"/>
    <w:rsid w:val="00AF36B6"/>
    <w:rsid w:val="00AF6A62"/>
    <w:rsid w:val="00B00085"/>
    <w:rsid w:val="00B00ED5"/>
    <w:rsid w:val="00B01589"/>
    <w:rsid w:val="00B02BF0"/>
    <w:rsid w:val="00B02EEE"/>
    <w:rsid w:val="00B03AB4"/>
    <w:rsid w:val="00B04BED"/>
    <w:rsid w:val="00B05B91"/>
    <w:rsid w:val="00B07625"/>
    <w:rsid w:val="00B077CC"/>
    <w:rsid w:val="00B12FD0"/>
    <w:rsid w:val="00B1482F"/>
    <w:rsid w:val="00B15A4C"/>
    <w:rsid w:val="00B15BB2"/>
    <w:rsid w:val="00B229BE"/>
    <w:rsid w:val="00B244A7"/>
    <w:rsid w:val="00B27A6D"/>
    <w:rsid w:val="00B33101"/>
    <w:rsid w:val="00B348C1"/>
    <w:rsid w:val="00B34C4E"/>
    <w:rsid w:val="00B41410"/>
    <w:rsid w:val="00B42C20"/>
    <w:rsid w:val="00B42D9A"/>
    <w:rsid w:val="00B43CED"/>
    <w:rsid w:val="00B448BB"/>
    <w:rsid w:val="00B45928"/>
    <w:rsid w:val="00B459A7"/>
    <w:rsid w:val="00B47348"/>
    <w:rsid w:val="00B51A1D"/>
    <w:rsid w:val="00B537DF"/>
    <w:rsid w:val="00B539EB"/>
    <w:rsid w:val="00B5495B"/>
    <w:rsid w:val="00B55424"/>
    <w:rsid w:val="00B562E6"/>
    <w:rsid w:val="00B564E9"/>
    <w:rsid w:val="00B576E1"/>
    <w:rsid w:val="00B6004E"/>
    <w:rsid w:val="00B608F1"/>
    <w:rsid w:val="00B60F79"/>
    <w:rsid w:val="00B61B49"/>
    <w:rsid w:val="00B63B4A"/>
    <w:rsid w:val="00B64778"/>
    <w:rsid w:val="00B673CA"/>
    <w:rsid w:val="00B6741B"/>
    <w:rsid w:val="00B6753E"/>
    <w:rsid w:val="00B67652"/>
    <w:rsid w:val="00B7117A"/>
    <w:rsid w:val="00B72053"/>
    <w:rsid w:val="00B7471D"/>
    <w:rsid w:val="00B75D3F"/>
    <w:rsid w:val="00B77723"/>
    <w:rsid w:val="00B815D3"/>
    <w:rsid w:val="00B83476"/>
    <w:rsid w:val="00B843A1"/>
    <w:rsid w:val="00B84DA1"/>
    <w:rsid w:val="00B8748B"/>
    <w:rsid w:val="00B87F00"/>
    <w:rsid w:val="00B903FB"/>
    <w:rsid w:val="00B906A7"/>
    <w:rsid w:val="00B90C61"/>
    <w:rsid w:val="00B91818"/>
    <w:rsid w:val="00B93170"/>
    <w:rsid w:val="00B94BE5"/>
    <w:rsid w:val="00BA075F"/>
    <w:rsid w:val="00BA0A76"/>
    <w:rsid w:val="00BA0FA7"/>
    <w:rsid w:val="00BA10CE"/>
    <w:rsid w:val="00BA59BA"/>
    <w:rsid w:val="00BB0423"/>
    <w:rsid w:val="00BB1613"/>
    <w:rsid w:val="00BB3396"/>
    <w:rsid w:val="00BB6593"/>
    <w:rsid w:val="00BB6ECF"/>
    <w:rsid w:val="00BB74B3"/>
    <w:rsid w:val="00BB777A"/>
    <w:rsid w:val="00BC1765"/>
    <w:rsid w:val="00BC2B2C"/>
    <w:rsid w:val="00BC47D8"/>
    <w:rsid w:val="00BC5454"/>
    <w:rsid w:val="00BD16D1"/>
    <w:rsid w:val="00BD219A"/>
    <w:rsid w:val="00BD2539"/>
    <w:rsid w:val="00BD2C42"/>
    <w:rsid w:val="00BD2ED2"/>
    <w:rsid w:val="00BD4A96"/>
    <w:rsid w:val="00BD5BB1"/>
    <w:rsid w:val="00BD65E1"/>
    <w:rsid w:val="00BD6EF9"/>
    <w:rsid w:val="00BD754C"/>
    <w:rsid w:val="00BD7746"/>
    <w:rsid w:val="00BE0F79"/>
    <w:rsid w:val="00BE1034"/>
    <w:rsid w:val="00BE2AB1"/>
    <w:rsid w:val="00BE4991"/>
    <w:rsid w:val="00BE5B8D"/>
    <w:rsid w:val="00BE72FD"/>
    <w:rsid w:val="00BE786F"/>
    <w:rsid w:val="00BF1728"/>
    <w:rsid w:val="00BF1EF8"/>
    <w:rsid w:val="00BF228D"/>
    <w:rsid w:val="00BF2763"/>
    <w:rsid w:val="00BF2DE5"/>
    <w:rsid w:val="00BF4C49"/>
    <w:rsid w:val="00BF6338"/>
    <w:rsid w:val="00BF6588"/>
    <w:rsid w:val="00BF6D56"/>
    <w:rsid w:val="00C00D03"/>
    <w:rsid w:val="00C01DFC"/>
    <w:rsid w:val="00C0282B"/>
    <w:rsid w:val="00C050A6"/>
    <w:rsid w:val="00C067E0"/>
    <w:rsid w:val="00C078F8"/>
    <w:rsid w:val="00C1025D"/>
    <w:rsid w:val="00C1283E"/>
    <w:rsid w:val="00C12D93"/>
    <w:rsid w:val="00C12EE2"/>
    <w:rsid w:val="00C13419"/>
    <w:rsid w:val="00C139DE"/>
    <w:rsid w:val="00C13B55"/>
    <w:rsid w:val="00C161C5"/>
    <w:rsid w:val="00C165CD"/>
    <w:rsid w:val="00C16A4A"/>
    <w:rsid w:val="00C206F8"/>
    <w:rsid w:val="00C21A06"/>
    <w:rsid w:val="00C22648"/>
    <w:rsid w:val="00C23520"/>
    <w:rsid w:val="00C24DA9"/>
    <w:rsid w:val="00C25082"/>
    <w:rsid w:val="00C25E6A"/>
    <w:rsid w:val="00C25E7D"/>
    <w:rsid w:val="00C265D4"/>
    <w:rsid w:val="00C275FC"/>
    <w:rsid w:val="00C30D84"/>
    <w:rsid w:val="00C3160C"/>
    <w:rsid w:val="00C317A7"/>
    <w:rsid w:val="00C31C0D"/>
    <w:rsid w:val="00C33AEC"/>
    <w:rsid w:val="00C33BAA"/>
    <w:rsid w:val="00C33BC0"/>
    <w:rsid w:val="00C34536"/>
    <w:rsid w:val="00C37BAC"/>
    <w:rsid w:val="00C37D89"/>
    <w:rsid w:val="00C410D2"/>
    <w:rsid w:val="00C42A78"/>
    <w:rsid w:val="00C437D6"/>
    <w:rsid w:val="00C43BCF"/>
    <w:rsid w:val="00C450A4"/>
    <w:rsid w:val="00C45350"/>
    <w:rsid w:val="00C4601D"/>
    <w:rsid w:val="00C47478"/>
    <w:rsid w:val="00C528F5"/>
    <w:rsid w:val="00C53EE2"/>
    <w:rsid w:val="00C53FEE"/>
    <w:rsid w:val="00C54473"/>
    <w:rsid w:val="00C55B38"/>
    <w:rsid w:val="00C55D94"/>
    <w:rsid w:val="00C57582"/>
    <w:rsid w:val="00C608EF"/>
    <w:rsid w:val="00C612BB"/>
    <w:rsid w:val="00C612BF"/>
    <w:rsid w:val="00C6207E"/>
    <w:rsid w:val="00C64FAE"/>
    <w:rsid w:val="00C65E67"/>
    <w:rsid w:val="00C66344"/>
    <w:rsid w:val="00C674F7"/>
    <w:rsid w:val="00C70244"/>
    <w:rsid w:val="00C71735"/>
    <w:rsid w:val="00C717CD"/>
    <w:rsid w:val="00C72E94"/>
    <w:rsid w:val="00C745D7"/>
    <w:rsid w:val="00C74B2C"/>
    <w:rsid w:val="00C755C8"/>
    <w:rsid w:val="00C763A0"/>
    <w:rsid w:val="00C7702A"/>
    <w:rsid w:val="00C773C8"/>
    <w:rsid w:val="00C80A25"/>
    <w:rsid w:val="00C81DF7"/>
    <w:rsid w:val="00C82930"/>
    <w:rsid w:val="00C83511"/>
    <w:rsid w:val="00C852A5"/>
    <w:rsid w:val="00C8531E"/>
    <w:rsid w:val="00C85B6C"/>
    <w:rsid w:val="00C86BFE"/>
    <w:rsid w:val="00C86D8A"/>
    <w:rsid w:val="00C900B0"/>
    <w:rsid w:val="00C90231"/>
    <w:rsid w:val="00C9080B"/>
    <w:rsid w:val="00C90EF9"/>
    <w:rsid w:val="00C92714"/>
    <w:rsid w:val="00C92949"/>
    <w:rsid w:val="00C9312F"/>
    <w:rsid w:val="00C941A5"/>
    <w:rsid w:val="00C94AD2"/>
    <w:rsid w:val="00C95ED6"/>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5944"/>
    <w:rsid w:val="00CB5B41"/>
    <w:rsid w:val="00CB75E6"/>
    <w:rsid w:val="00CB76B8"/>
    <w:rsid w:val="00CB7703"/>
    <w:rsid w:val="00CB783B"/>
    <w:rsid w:val="00CC2803"/>
    <w:rsid w:val="00CC707F"/>
    <w:rsid w:val="00CC79CD"/>
    <w:rsid w:val="00CD0761"/>
    <w:rsid w:val="00CD1841"/>
    <w:rsid w:val="00CD1BF1"/>
    <w:rsid w:val="00CD2A3E"/>
    <w:rsid w:val="00CD31C1"/>
    <w:rsid w:val="00CD3D4F"/>
    <w:rsid w:val="00CD4704"/>
    <w:rsid w:val="00CD4B3B"/>
    <w:rsid w:val="00CD5401"/>
    <w:rsid w:val="00CD68DD"/>
    <w:rsid w:val="00CD6C94"/>
    <w:rsid w:val="00CD7B8B"/>
    <w:rsid w:val="00CE2B04"/>
    <w:rsid w:val="00CE5298"/>
    <w:rsid w:val="00CE58EB"/>
    <w:rsid w:val="00CE643F"/>
    <w:rsid w:val="00CE6A32"/>
    <w:rsid w:val="00CF039E"/>
    <w:rsid w:val="00CF171F"/>
    <w:rsid w:val="00CF20D6"/>
    <w:rsid w:val="00CF35B2"/>
    <w:rsid w:val="00CF38D4"/>
    <w:rsid w:val="00CF42A7"/>
    <w:rsid w:val="00CF6BB9"/>
    <w:rsid w:val="00CF6FD8"/>
    <w:rsid w:val="00D012E2"/>
    <w:rsid w:val="00D0316E"/>
    <w:rsid w:val="00D03F31"/>
    <w:rsid w:val="00D0407C"/>
    <w:rsid w:val="00D045FD"/>
    <w:rsid w:val="00D04A97"/>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5160"/>
    <w:rsid w:val="00D261E9"/>
    <w:rsid w:val="00D27131"/>
    <w:rsid w:val="00D308F6"/>
    <w:rsid w:val="00D30F38"/>
    <w:rsid w:val="00D31482"/>
    <w:rsid w:val="00D31BBD"/>
    <w:rsid w:val="00D32BBA"/>
    <w:rsid w:val="00D35BAA"/>
    <w:rsid w:val="00D377AE"/>
    <w:rsid w:val="00D404B1"/>
    <w:rsid w:val="00D43988"/>
    <w:rsid w:val="00D44B46"/>
    <w:rsid w:val="00D44BDE"/>
    <w:rsid w:val="00D457D6"/>
    <w:rsid w:val="00D46109"/>
    <w:rsid w:val="00D4707E"/>
    <w:rsid w:val="00D47867"/>
    <w:rsid w:val="00D47EAF"/>
    <w:rsid w:val="00D47FDC"/>
    <w:rsid w:val="00D50E46"/>
    <w:rsid w:val="00D51552"/>
    <w:rsid w:val="00D5270E"/>
    <w:rsid w:val="00D52D7F"/>
    <w:rsid w:val="00D52F8D"/>
    <w:rsid w:val="00D53034"/>
    <w:rsid w:val="00D5331B"/>
    <w:rsid w:val="00D54EC5"/>
    <w:rsid w:val="00D55A05"/>
    <w:rsid w:val="00D61A9F"/>
    <w:rsid w:val="00D61EDD"/>
    <w:rsid w:val="00D628AF"/>
    <w:rsid w:val="00D6294B"/>
    <w:rsid w:val="00D6435C"/>
    <w:rsid w:val="00D6626E"/>
    <w:rsid w:val="00D66697"/>
    <w:rsid w:val="00D67684"/>
    <w:rsid w:val="00D67ACA"/>
    <w:rsid w:val="00D67F69"/>
    <w:rsid w:val="00D70737"/>
    <w:rsid w:val="00D71103"/>
    <w:rsid w:val="00D72420"/>
    <w:rsid w:val="00D73AF1"/>
    <w:rsid w:val="00D74504"/>
    <w:rsid w:val="00D74639"/>
    <w:rsid w:val="00D74E9D"/>
    <w:rsid w:val="00D8093F"/>
    <w:rsid w:val="00D809B7"/>
    <w:rsid w:val="00D813B0"/>
    <w:rsid w:val="00D81A57"/>
    <w:rsid w:val="00D82A4C"/>
    <w:rsid w:val="00D83019"/>
    <w:rsid w:val="00D844E7"/>
    <w:rsid w:val="00D85683"/>
    <w:rsid w:val="00D87E48"/>
    <w:rsid w:val="00D90435"/>
    <w:rsid w:val="00D90F8A"/>
    <w:rsid w:val="00D91621"/>
    <w:rsid w:val="00D9553A"/>
    <w:rsid w:val="00D971AA"/>
    <w:rsid w:val="00D97392"/>
    <w:rsid w:val="00D9740F"/>
    <w:rsid w:val="00D97BA1"/>
    <w:rsid w:val="00DA09FC"/>
    <w:rsid w:val="00DA0C3D"/>
    <w:rsid w:val="00DA4B71"/>
    <w:rsid w:val="00DA59D2"/>
    <w:rsid w:val="00DA5D6F"/>
    <w:rsid w:val="00DB0456"/>
    <w:rsid w:val="00DB2B7E"/>
    <w:rsid w:val="00DB323D"/>
    <w:rsid w:val="00DB36D2"/>
    <w:rsid w:val="00DB5719"/>
    <w:rsid w:val="00DB624E"/>
    <w:rsid w:val="00DB7577"/>
    <w:rsid w:val="00DC02EA"/>
    <w:rsid w:val="00DC1CA6"/>
    <w:rsid w:val="00DC20CF"/>
    <w:rsid w:val="00DC2259"/>
    <w:rsid w:val="00DC717F"/>
    <w:rsid w:val="00DC77BF"/>
    <w:rsid w:val="00DC7E69"/>
    <w:rsid w:val="00DD0302"/>
    <w:rsid w:val="00DD3308"/>
    <w:rsid w:val="00DD3316"/>
    <w:rsid w:val="00DD3463"/>
    <w:rsid w:val="00DD38FE"/>
    <w:rsid w:val="00DD4C67"/>
    <w:rsid w:val="00DD5ADD"/>
    <w:rsid w:val="00DD5E57"/>
    <w:rsid w:val="00DD6F16"/>
    <w:rsid w:val="00DE3385"/>
    <w:rsid w:val="00DE4638"/>
    <w:rsid w:val="00DE4651"/>
    <w:rsid w:val="00DE7265"/>
    <w:rsid w:val="00DE7525"/>
    <w:rsid w:val="00DF1791"/>
    <w:rsid w:val="00DF2353"/>
    <w:rsid w:val="00DF2FC3"/>
    <w:rsid w:val="00DF3AB2"/>
    <w:rsid w:val="00DF67A1"/>
    <w:rsid w:val="00E00898"/>
    <w:rsid w:val="00E03398"/>
    <w:rsid w:val="00E040D7"/>
    <w:rsid w:val="00E0628E"/>
    <w:rsid w:val="00E06460"/>
    <w:rsid w:val="00E073CF"/>
    <w:rsid w:val="00E108FD"/>
    <w:rsid w:val="00E14BCA"/>
    <w:rsid w:val="00E14EE9"/>
    <w:rsid w:val="00E1605A"/>
    <w:rsid w:val="00E1659D"/>
    <w:rsid w:val="00E17F53"/>
    <w:rsid w:val="00E24195"/>
    <w:rsid w:val="00E25124"/>
    <w:rsid w:val="00E25239"/>
    <w:rsid w:val="00E261F8"/>
    <w:rsid w:val="00E2637D"/>
    <w:rsid w:val="00E27467"/>
    <w:rsid w:val="00E30C51"/>
    <w:rsid w:val="00E324AD"/>
    <w:rsid w:val="00E3342D"/>
    <w:rsid w:val="00E33683"/>
    <w:rsid w:val="00E33734"/>
    <w:rsid w:val="00E3601E"/>
    <w:rsid w:val="00E36F56"/>
    <w:rsid w:val="00E40AEB"/>
    <w:rsid w:val="00E422C4"/>
    <w:rsid w:val="00E439F8"/>
    <w:rsid w:val="00E44467"/>
    <w:rsid w:val="00E44C54"/>
    <w:rsid w:val="00E44CD4"/>
    <w:rsid w:val="00E45B91"/>
    <w:rsid w:val="00E46C57"/>
    <w:rsid w:val="00E46C6D"/>
    <w:rsid w:val="00E472F3"/>
    <w:rsid w:val="00E47B91"/>
    <w:rsid w:val="00E50533"/>
    <w:rsid w:val="00E50B08"/>
    <w:rsid w:val="00E5176B"/>
    <w:rsid w:val="00E525D3"/>
    <w:rsid w:val="00E528BA"/>
    <w:rsid w:val="00E5590E"/>
    <w:rsid w:val="00E565C2"/>
    <w:rsid w:val="00E60269"/>
    <w:rsid w:val="00E60C32"/>
    <w:rsid w:val="00E627F6"/>
    <w:rsid w:val="00E63F1D"/>
    <w:rsid w:val="00E64226"/>
    <w:rsid w:val="00E646D5"/>
    <w:rsid w:val="00E663A9"/>
    <w:rsid w:val="00E7080F"/>
    <w:rsid w:val="00E72173"/>
    <w:rsid w:val="00E72EC2"/>
    <w:rsid w:val="00E753AA"/>
    <w:rsid w:val="00E75A9D"/>
    <w:rsid w:val="00E76513"/>
    <w:rsid w:val="00E777B8"/>
    <w:rsid w:val="00E803C3"/>
    <w:rsid w:val="00E80872"/>
    <w:rsid w:val="00E815E5"/>
    <w:rsid w:val="00E81B8E"/>
    <w:rsid w:val="00E81ED7"/>
    <w:rsid w:val="00E8219D"/>
    <w:rsid w:val="00E8377F"/>
    <w:rsid w:val="00E85A86"/>
    <w:rsid w:val="00E8607A"/>
    <w:rsid w:val="00E87631"/>
    <w:rsid w:val="00E87D52"/>
    <w:rsid w:val="00E9222C"/>
    <w:rsid w:val="00E9558B"/>
    <w:rsid w:val="00E95D1B"/>
    <w:rsid w:val="00E9623E"/>
    <w:rsid w:val="00E96259"/>
    <w:rsid w:val="00E969F0"/>
    <w:rsid w:val="00EA124A"/>
    <w:rsid w:val="00EA2C7E"/>
    <w:rsid w:val="00EA2EFA"/>
    <w:rsid w:val="00EA32BF"/>
    <w:rsid w:val="00EA50D6"/>
    <w:rsid w:val="00EA5714"/>
    <w:rsid w:val="00EA62D8"/>
    <w:rsid w:val="00EA7662"/>
    <w:rsid w:val="00EA7C53"/>
    <w:rsid w:val="00EB016F"/>
    <w:rsid w:val="00EB0798"/>
    <w:rsid w:val="00EB07AD"/>
    <w:rsid w:val="00EB1875"/>
    <w:rsid w:val="00EB26BA"/>
    <w:rsid w:val="00EB33F4"/>
    <w:rsid w:val="00EB3B9C"/>
    <w:rsid w:val="00EB3EB9"/>
    <w:rsid w:val="00EB4242"/>
    <w:rsid w:val="00EB44BE"/>
    <w:rsid w:val="00EB4C04"/>
    <w:rsid w:val="00EB53A7"/>
    <w:rsid w:val="00EB7C4B"/>
    <w:rsid w:val="00EC0BAD"/>
    <w:rsid w:val="00EC1406"/>
    <w:rsid w:val="00EC2677"/>
    <w:rsid w:val="00EC36F2"/>
    <w:rsid w:val="00EC40B3"/>
    <w:rsid w:val="00EC48D7"/>
    <w:rsid w:val="00EC4F33"/>
    <w:rsid w:val="00ED11C5"/>
    <w:rsid w:val="00ED1924"/>
    <w:rsid w:val="00ED1E35"/>
    <w:rsid w:val="00ED2DB6"/>
    <w:rsid w:val="00ED48EA"/>
    <w:rsid w:val="00ED4FB2"/>
    <w:rsid w:val="00ED507D"/>
    <w:rsid w:val="00EE3270"/>
    <w:rsid w:val="00EE3DE2"/>
    <w:rsid w:val="00EE4C7E"/>
    <w:rsid w:val="00EE51DB"/>
    <w:rsid w:val="00EE556D"/>
    <w:rsid w:val="00EE6128"/>
    <w:rsid w:val="00EE6184"/>
    <w:rsid w:val="00EE6A99"/>
    <w:rsid w:val="00EE7A2C"/>
    <w:rsid w:val="00EF0472"/>
    <w:rsid w:val="00EF2240"/>
    <w:rsid w:val="00EF29A1"/>
    <w:rsid w:val="00EF2D00"/>
    <w:rsid w:val="00EF3482"/>
    <w:rsid w:val="00EF6556"/>
    <w:rsid w:val="00F006D1"/>
    <w:rsid w:val="00F008E7"/>
    <w:rsid w:val="00F012A8"/>
    <w:rsid w:val="00F0319D"/>
    <w:rsid w:val="00F04472"/>
    <w:rsid w:val="00F05BB1"/>
    <w:rsid w:val="00F12D86"/>
    <w:rsid w:val="00F13B05"/>
    <w:rsid w:val="00F14A46"/>
    <w:rsid w:val="00F15AF2"/>
    <w:rsid w:val="00F178AB"/>
    <w:rsid w:val="00F21290"/>
    <w:rsid w:val="00F2214E"/>
    <w:rsid w:val="00F23E19"/>
    <w:rsid w:val="00F2494D"/>
    <w:rsid w:val="00F26092"/>
    <w:rsid w:val="00F26577"/>
    <w:rsid w:val="00F307CC"/>
    <w:rsid w:val="00F30BBA"/>
    <w:rsid w:val="00F31630"/>
    <w:rsid w:val="00F31634"/>
    <w:rsid w:val="00F3322B"/>
    <w:rsid w:val="00F34C99"/>
    <w:rsid w:val="00F34F77"/>
    <w:rsid w:val="00F40F13"/>
    <w:rsid w:val="00F42996"/>
    <w:rsid w:val="00F439BB"/>
    <w:rsid w:val="00F449D7"/>
    <w:rsid w:val="00F45292"/>
    <w:rsid w:val="00F45949"/>
    <w:rsid w:val="00F461AE"/>
    <w:rsid w:val="00F51106"/>
    <w:rsid w:val="00F51B88"/>
    <w:rsid w:val="00F534D3"/>
    <w:rsid w:val="00F53B28"/>
    <w:rsid w:val="00F54046"/>
    <w:rsid w:val="00F5421D"/>
    <w:rsid w:val="00F5473E"/>
    <w:rsid w:val="00F60DF3"/>
    <w:rsid w:val="00F62057"/>
    <w:rsid w:val="00F64DC6"/>
    <w:rsid w:val="00F65BCB"/>
    <w:rsid w:val="00F66656"/>
    <w:rsid w:val="00F67C01"/>
    <w:rsid w:val="00F7114B"/>
    <w:rsid w:val="00F721EF"/>
    <w:rsid w:val="00F72599"/>
    <w:rsid w:val="00F72AC2"/>
    <w:rsid w:val="00F72B1D"/>
    <w:rsid w:val="00F74168"/>
    <w:rsid w:val="00F742F1"/>
    <w:rsid w:val="00F747FA"/>
    <w:rsid w:val="00F76037"/>
    <w:rsid w:val="00F77724"/>
    <w:rsid w:val="00F77839"/>
    <w:rsid w:val="00F811B9"/>
    <w:rsid w:val="00F8244B"/>
    <w:rsid w:val="00F8285E"/>
    <w:rsid w:val="00F9046B"/>
    <w:rsid w:val="00F91164"/>
    <w:rsid w:val="00F92B0F"/>
    <w:rsid w:val="00F93FCF"/>
    <w:rsid w:val="00F9536B"/>
    <w:rsid w:val="00F96D24"/>
    <w:rsid w:val="00FA5580"/>
    <w:rsid w:val="00FA69C3"/>
    <w:rsid w:val="00FA6AAC"/>
    <w:rsid w:val="00FA6CBC"/>
    <w:rsid w:val="00FA6D48"/>
    <w:rsid w:val="00FA7813"/>
    <w:rsid w:val="00FA7EC0"/>
    <w:rsid w:val="00FB692F"/>
    <w:rsid w:val="00FC072E"/>
    <w:rsid w:val="00FC1C6F"/>
    <w:rsid w:val="00FC4165"/>
    <w:rsid w:val="00FC4FCD"/>
    <w:rsid w:val="00FC510F"/>
    <w:rsid w:val="00FC551E"/>
    <w:rsid w:val="00FC5790"/>
    <w:rsid w:val="00FD039F"/>
    <w:rsid w:val="00FD03BF"/>
    <w:rsid w:val="00FD0835"/>
    <w:rsid w:val="00FD1995"/>
    <w:rsid w:val="00FD25E1"/>
    <w:rsid w:val="00FD32CB"/>
    <w:rsid w:val="00FD4401"/>
    <w:rsid w:val="00FD4BE4"/>
    <w:rsid w:val="00FD5E1C"/>
    <w:rsid w:val="00FD6327"/>
    <w:rsid w:val="00FD7DF9"/>
    <w:rsid w:val="00FE1880"/>
    <w:rsid w:val="00FE3F8E"/>
    <w:rsid w:val="00FE47ED"/>
    <w:rsid w:val="00FE5D3E"/>
    <w:rsid w:val="00FE61DC"/>
    <w:rsid w:val="00FE67D0"/>
    <w:rsid w:val="00FE6D54"/>
    <w:rsid w:val="00FF081E"/>
    <w:rsid w:val="00FF1187"/>
    <w:rsid w:val="00FF12D4"/>
    <w:rsid w:val="00FF145C"/>
    <w:rsid w:val="00FF26EE"/>
    <w:rsid w:val="00FF3102"/>
    <w:rsid w:val="00FF47A3"/>
    <w:rsid w:val="00FF78B8"/>
    <w:rsid w:val="032A5D80"/>
    <w:rsid w:val="06E274AE"/>
    <w:rsid w:val="11416217"/>
    <w:rsid w:val="12DD1B28"/>
    <w:rsid w:val="12FE3950"/>
    <w:rsid w:val="15B13C57"/>
    <w:rsid w:val="16B304F0"/>
    <w:rsid w:val="187F2692"/>
    <w:rsid w:val="1BA51044"/>
    <w:rsid w:val="1BE978E3"/>
    <w:rsid w:val="1CFF176C"/>
    <w:rsid w:val="20872C9F"/>
    <w:rsid w:val="216D7189"/>
    <w:rsid w:val="239F050C"/>
    <w:rsid w:val="257E17F7"/>
    <w:rsid w:val="275663DD"/>
    <w:rsid w:val="278E5053"/>
    <w:rsid w:val="2BF92562"/>
    <w:rsid w:val="33562ADE"/>
    <w:rsid w:val="33F52CFD"/>
    <w:rsid w:val="384055D4"/>
    <w:rsid w:val="3F4113F9"/>
    <w:rsid w:val="425060F2"/>
    <w:rsid w:val="45847BA5"/>
    <w:rsid w:val="46410D56"/>
    <w:rsid w:val="469E203D"/>
    <w:rsid w:val="49E80350"/>
    <w:rsid w:val="4BB43D8C"/>
    <w:rsid w:val="4DBA22C3"/>
    <w:rsid w:val="52423785"/>
    <w:rsid w:val="56077DC5"/>
    <w:rsid w:val="5D7563F9"/>
    <w:rsid w:val="603D641A"/>
    <w:rsid w:val="606825F4"/>
    <w:rsid w:val="617A743E"/>
    <w:rsid w:val="62D3439E"/>
    <w:rsid w:val="66F45EB8"/>
    <w:rsid w:val="697406AA"/>
    <w:rsid w:val="69782474"/>
    <w:rsid w:val="6B126E3A"/>
    <w:rsid w:val="6B97436A"/>
    <w:rsid w:val="6C11369E"/>
    <w:rsid w:val="6DC17C96"/>
    <w:rsid w:val="6F194F50"/>
    <w:rsid w:val="71FEDFB2"/>
    <w:rsid w:val="73210D6E"/>
    <w:rsid w:val="78A10217"/>
    <w:rsid w:val="795A6BAA"/>
    <w:rsid w:val="7D5B5D40"/>
    <w:rsid w:val="7E9F570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48"/>
    <w:qFormat/>
    <w:uiPriority w:val="0"/>
    <w:pPr>
      <w:spacing w:before="340" w:after="330" w:line="360" w:lineRule="auto"/>
      <w:jc w:val="center"/>
      <w:outlineLvl w:val="0"/>
    </w:pPr>
    <w:rPr>
      <w:rFonts w:eastAsia="宋体"/>
      <w:kern w:val="44"/>
      <w:sz w:val="32"/>
      <w:szCs w:val="36"/>
    </w:rPr>
  </w:style>
  <w:style w:type="paragraph" w:styleId="5">
    <w:name w:val="heading 2"/>
    <w:basedOn w:val="3"/>
    <w:next w:val="4"/>
    <w:link w:val="49"/>
    <w:qFormat/>
    <w:uiPriority w:val="0"/>
    <w:pPr>
      <w:adjustRightInd w:val="0"/>
      <w:jc w:val="center"/>
      <w:textAlignment w:val="baseline"/>
      <w:outlineLvl w:val="1"/>
    </w:pPr>
    <w:rPr>
      <w:bCs w:val="0"/>
      <w:kern w:val="0"/>
      <w:sz w:val="28"/>
      <w:szCs w:val="20"/>
    </w:rPr>
  </w:style>
  <w:style w:type="paragraph" w:styleId="3">
    <w:name w:val="heading 3"/>
    <w:basedOn w:val="4"/>
    <w:next w:val="1"/>
    <w:link w:val="47"/>
    <w:qFormat/>
    <w:uiPriority w:val="0"/>
    <w:pPr>
      <w:spacing w:before="260" w:after="260" w:line="240" w:lineRule="auto"/>
      <w:outlineLvl w:val="2"/>
    </w:pPr>
    <w:rPr>
      <w:rFonts w:ascii="宋体" w:hAnsi="宋体" w:eastAsia="宋体"/>
      <w:szCs w:val="32"/>
    </w:rPr>
  </w:style>
  <w:style w:type="paragraph" w:styleId="4">
    <w:name w:val="heading 4"/>
    <w:basedOn w:val="1"/>
    <w:next w:val="1"/>
    <w:link w:val="46"/>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qFormat/>
    <w:uiPriority w:val="0"/>
    <w:pPr>
      <w:keepNext/>
      <w:keepLines/>
      <w:spacing w:before="280" w:after="290" w:line="376" w:lineRule="auto"/>
      <w:outlineLvl w:val="4"/>
    </w:pPr>
    <w:rPr>
      <w:b/>
      <w:sz w:val="28"/>
      <w:szCs w:val="20"/>
    </w:rPr>
  </w:style>
  <w:style w:type="paragraph" w:styleId="8">
    <w:name w:val="heading 6"/>
    <w:basedOn w:val="1"/>
    <w:next w:val="7"/>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7"/>
    <w:qFormat/>
    <w:uiPriority w:val="0"/>
    <w:pPr>
      <w:keepNext/>
      <w:keepLines/>
      <w:spacing w:before="240" w:after="64" w:line="320" w:lineRule="auto"/>
      <w:outlineLvl w:val="6"/>
    </w:pPr>
    <w:rPr>
      <w:b/>
      <w:sz w:val="24"/>
      <w:szCs w:val="20"/>
    </w:rPr>
  </w:style>
  <w:style w:type="paragraph" w:styleId="10">
    <w:name w:val="heading 8"/>
    <w:basedOn w:val="1"/>
    <w:next w:val="7"/>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7"/>
    <w:qFormat/>
    <w:uiPriority w:val="0"/>
    <w:pPr>
      <w:keepNext/>
      <w:keepLines/>
      <w:spacing w:before="240" w:after="64" w:line="320" w:lineRule="auto"/>
      <w:outlineLvl w:val="8"/>
    </w:pPr>
    <w:rPr>
      <w:rFonts w:ascii="Arial" w:hAnsi="Arial" w:eastAsia="黑体"/>
      <w:szCs w:val="20"/>
    </w:rPr>
  </w:style>
  <w:style w:type="character" w:default="1" w:styleId="41">
    <w:name w:val="Default Paragraph Font"/>
    <w:semiHidden/>
    <w:qFormat/>
    <w:uiPriority w:val="0"/>
  </w:style>
  <w:style w:type="table" w:default="1" w:styleId="39">
    <w:name w:val="Normal Table"/>
    <w:semiHidden/>
    <w:qFormat/>
    <w:uiPriority w:val="0"/>
    <w:tblPr>
      <w:tblCellMar>
        <w:top w:w="0" w:type="dxa"/>
        <w:left w:w="108" w:type="dxa"/>
        <w:bottom w:w="0" w:type="dxa"/>
        <w:right w:w="108" w:type="dxa"/>
      </w:tblCellMar>
    </w:tblPr>
  </w:style>
  <w:style w:type="paragraph" w:styleId="7">
    <w:name w:val="Normal Indent"/>
    <w:basedOn w:val="1"/>
    <w:link w:val="50"/>
    <w:qFormat/>
    <w:uiPriority w:val="0"/>
    <w:pPr>
      <w:ind w:firstLine="420"/>
    </w:pPr>
    <w:rPr>
      <w:szCs w:val="20"/>
    </w:rPr>
  </w:style>
  <w:style w:type="paragraph" w:styleId="12">
    <w:name w:val="toc 7"/>
    <w:basedOn w:val="1"/>
    <w:next w:val="1"/>
    <w:semiHidden/>
    <w:qFormat/>
    <w:uiPriority w:val="0"/>
    <w:pPr>
      <w:ind w:left="1260"/>
      <w:jc w:val="left"/>
    </w:pPr>
    <w:rPr>
      <w:szCs w:val="21"/>
    </w:rPr>
  </w:style>
  <w:style w:type="paragraph" w:styleId="13">
    <w:name w:val="List Bullet"/>
    <w:basedOn w:val="1"/>
    <w:qFormat/>
    <w:uiPriority w:val="0"/>
    <w:pPr>
      <w:numPr>
        <w:ilvl w:val="0"/>
        <w:numId w:val="1"/>
      </w:numPr>
    </w:pPr>
    <w:rPr>
      <w:szCs w:val="20"/>
    </w:rPr>
  </w:style>
  <w:style w:type="paragraph" w:styleId="14">
    <w:name w:val="Document Map"/>
    <w:basedOn w:val="1"/>
    <w:semiHidden/>
    <w:qFormat/>
    <w:uiPriority w:val="0"/>
    <w:pPr>
      <w:shd w:val="clear" w:color="auto" w:fill="000080"/>
    </w:pPr>
  </w:style>
  <w:style w:type="paragraph" w:styleId="15">
    <w:name w:val="annotation text"/>
    <w:basedOn w:val="1"/>
    <w:link w:val="51"/>
    <w:semiHidden/>
    <w:qFormat/>
    <w:uiPriority w:val="0"/>
    <w:pPr>
      <w:autoSpaceDE w:val="0"/>
      <w:autoSpaceDN w:val="0"/>
      <w:adjustRightInd w:val="0"/>
      <w:jc w:val="left"/>
      <w:textAlignment w:val="baseline"/>
    </w:pPr>
    <w:rPr>
      <w:rFonts w:ascii="宋体"/>
      <w:kern w:val="0"/>
      <w:sz w:val="34"/>
      <w:szCs w:val="20"/>
    </w:rPr>
  </w:style>
  <w:style w:type="paragraph" w:styleId="16">
    <w:name w:val="Body Text 3"/>
    <w:basedOn w:val="1"/>
    <w:qFormat/>
    <w:uiPriority w:val="0"/>
    <w:pPr>
      <w:spacing w:after="120"/>
    </w:pPr>
    <w:rPr>
      <w:sz w:val="16"/>
      <w:szCs w:val="16"/>
    </w:rPr>
  </w:style>
  <w:style w:type="paragraph" w:styleId="17">
    <w:name w:val="Body Text"/>
    <w:basedOn w:val="1"/>
    <w:qFormat/>
    <w:uiPriority w:val="0"/>
    <w:pPr>
      <w:spacing w:line="360" w:lineRule="auto"/>
    </w:pPr>
    <w:rPr>
      <w:b/>
      <w:bCs/>
      <w:sz w:val="24"/>
    </w:rPr>
  </w:style>
  <w:style w:type="paragraph" w:styleId="18">
    <w:name w:val="Body Text Indent"/>
    <w:basedOn w:val="1"/>
    <w:qFormat/>
    <w:uiPriority w:val="0"/>
    <w:pPr>
      <w:spacing w:line="360" w:lineRule="auto"/>
      <w:ind w:firstLine="420" w:firstLineChars="200"/>
    </w:pPr>
  </w:style>
  <w:style w:type="paragraph" w:styleId="19">
    <w:name w:val="toc 5"/>
    <w:basedOn w:val="1"/>
    <w:next w:val="1"/>
    <w:semiHidden/>
    <w:qFormat/>
    <w:uiPriority w:val="0"/>
    <w:pPr>
      <w:ind w:left="840"/>
      <w:jc w:val="left"/>
    </w:pPr>
    <w:rPr>
      <w:szCs w:val="21"/>
    </w:rPr>
  </w:style>
  <w:style w:type="paragraph" w:styleId="20">
    <w:name w:val="toc 3"/>
    <w:basedOn w:val="1"/>
    <w:next w:val="1"/>
    <w:semiHidden/>
    <w:qFormat/>
    <w:uiPriority w:val="0"/>
    <w:pPr>
      <w:ind w:left="420"/>
      <w:jc w:val="left"/>
    </w:pPr>
    <w:rPr>
      <w:i/>
      <w:iCs/>
    </w:rPr>
  </w:style>
  <w:style w:type="paragraph" w:styleId="21">
    <w:name w:val="Plain Text"/>
    <w:basedOn w:val="1"/>
    <w:qFormat/>
    <w:uiPriority w:val="0"/>
    <w:rPr>
      <w:rFonts w:ascii="宋体" w:hAnsi="Courier New"/>
      <w:szCs w:val="20"/>
    </w:rPr>
  </w:style>
  <w:style w:type="paragraph" w:styleId="22">
    <w:name w:val="toc 8"/>
    <w:basedOn w:val="1"/>
    <w:next w:val="1"/>
    <w:semiHidden/>
    <w:qFormat/>
    <w:uiPriority w:val="0"/>
    <w:pPr>
      <w:ind w:left="1470"/>
      <w:jc w:val="left"/>
    </w:pPr>
    <w:rPr>
      <w:szCs w:val="21"/>
    </w:rPr>
  </w:style>
  <w:style w:type="paragraph" w:styleId="23">
    <w:name w:val="Date"/>
    <w:basedOn w:val="1"/>
    <w:next w:val="1"/>
    <w:qFormat/>
    <w:uiPriority w:val="0"/>
    <w:rPr>
      <w:rFonts w:ascii="宋体" w:hAnsi="Courier New"/>
      <w:sz w:val="32"/>
      <w:szCs w:val="20"/>
    </w:rPr>
  </w:style>
  <w:style w:type="paragraph" w:styleId="24">
    <w:name w:val="Body Text Indent 2"/>
    <w:basedOn w:val="1"/>
    <w:qFormat/>
    <w:uiPriority w:val="0"/>
    <w:pPr>
      <w:spacing w:before="156" w:beforeLines="50" w:after="156" w:afterLines="50" w:line="120" w:lineRule="auto"/>
      <w:ind w:firstLine="840" w:firstLineChars="400"/>
      <w:jc w:val="left"/>
    </w:pPr>
    <w:rPr>
      <w:rFonts w:ascii="宋体" w:hAnsi="宋体"/>
    </w:rPr>
  </w:style>
  <w:style w:type="paragraph" w:styleId="25">
    <w:name w:val="Balloon Text"/>
    <w:basedOn w:val="1"/>
    <w:semiHidden/>
    <w:qFormat/>
    <w:uiPriority w:val="0"/>
    <w:rPr>
      <w:sz w:val="18"/>
      <w:szCs w:val="18"/>
    </w:rPr>
  </w:style>
  <w:style w:type="paragraph" w:styleId="26">
    <w:name w:val="footer"/>
    <w:basedOn w:val="1"/>
    <w:qFormat/>
    <w:uiPriority w:val="0"/>
    <w:pPr>
      <w:tabs>
        <w:tab w:val="center" w:pos="4153"/>
        <w:tab w:val="right" w:pos="8306"/>
      </w:tabs>
      <w:snapToGrid w:val="0"/>
      <w:jc w:val="left"/>
    </w:pPr>
    <w:rPr>
      <w:sz w:val="18"/>
      <w:szCs w:val="18"/>
    </w:rPr>
  </w:style>
  <w:style w:type="paragraph" w:styleId="27">
    <w:name w:val="header"/>
    <w:basedOn w:val="1"/>
    <w:link w:val="52"/>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semiHidden/>
    <w:qFormat/>
    <w:uiPriority w:val="0"/>
    <w:pPr>
      <w:spacing w:before="120" w:after="120"/>
      <w:jc w:val="left"/>
    </w:pPr>
    <w:rPr>
      <w:b/>
      <w:bCs/>
      <w:caps/>
    </w:rPr>
  </w:style>
  <w:style w:type="paragraph" w:styleId="29">
    <w:name w:val="toc 4"/>
    <w:basedOn w:val="1"/>
    <w:next w:val="1"/>
    <w:semiHidden/>
    <w:qFormat/>
    <w:uiPriority w:val="0"/>
    <w:pPr>
      <w:ind w:left="630"/>
      <w:jc w:val="left"/>
    </w:pPr>
    <w:rPr>
      <w:szCs w:val="21"/>
    </w:rPr>
  </w:style>
  <w:style w:type="paragraph" w:styleId="30">
    <w:name w:val="toc 6"/>
    <w:basedOn w:val="1"/>
    <w:next w:val="1"/>
    <w:semiHidden/>
    <w:qFormat/>
    <w:uiPriority w:val="0"/>
    <w:pPr>
      <w:ind w:left="1050"/>
      <w:jc w:val="left"/>
    </w:pPr>
    <w:rPr>
      <w:szCs w:val="21"/>
    </w:rPr>
  </w:style>
  <w:style w:type="paragraph" w:styleId="31">
    <w:name w:val="Body Text Indent 3"/>
    <w:basedOn w:val="1"/>
    <w:qFormat/>
    <w:uiPriority w:val="0"/>
    <w:pPr>
      <w:spacing w:line="360" w:lineRule="auto"/>
      <w:ind w:firstLine="482" w:firstLineChars="200"/>
    </w:pPr>
    <w:rPr>
      <w:rFonts w:ascii="宋体"/>
      <w:b/>
      <w:bCs/>
      <w:sz w:val="24"/>
    </w:rPr>
  </w:style>
  <w:style w:type="paragraph" w:styleId="32">
    <w:name w:val="toc 2"/>
    <w:basedOn w:val="1"/>
    <w:next w:val="1"/>
    <w:semiHidden/>
    <w:qFormat/>
    <w:uiPriority w:val="0"/>
    <w:pPr>
      <w:tabs>
        <w:tab w:val="right" w:leader="dot" w:pos="8296"/>
      </w:tabs>
      <w:ind w:left="210"/>
      <w:jc w:val="left"/>
    </w:pPr>
    <w:rPr>
      <w:smallCaps/>
    </w:rPr>
  </w:style>
  <w:style w:type="paragraph" w:styleId="33">
    <w:name w:val="toc 9"/>
    <w:basedOn w:val="1"/>
    <w:next w:val="1"/>
    <w:semiHidden/>
    <w:qFormat/>
    <w:uiPriority w:val="0"/>
    <w:pPr>
      <w:ind w:left="1680"/>
      <w:jc w:val="left"/>
    </w:pPr>
    <w:rPr>
      <w:szCs w:val="21"/>
    </w:rPr>
  </w:style>
  <w:style w:type="paragraph" w:styleId="34">
    <w:name w:val="Body Text 2"/>
    <w:basedOn w:val="1"/>
    <w:qFormat/>
    <w:uiPriority w:val="0"/>
    <w:pPr>
      <w:spacing w:line="360" w:lineRule="auto"/>
    </w:pPr>
    <w:rPr>
      <w:sz w:val="24"/>
    </w:rPr>
  </w:style>
  <w:style w:type="paragraph" w:styleId="3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olor w:val="000000"/>
      <w:kern w:val="0"/>
      <w:sz w:val="20"/>
      <w:szCs w:val="20"/>
    </w:rPr>
  </w:style>
  <w:style w:type="paragraph" w:styleId="36">
    <w:name w:val="Normal (Web)"/>
    <w:basedOn w:val="1"/>
    <w:qFormat/>
    <w:uiPriority w:val="0"/>
    <w:rPr>
      <w:sz w:val="24"/>
    </w:rPr>
  </w:style>
  <w:style w:type="paragraph" w:styleId="37">
    <w:name w:val="Title"/>
    <w:basedOn w:val="1"/>
    <w:qFormat/>
    <w:uiPriority w:val="0"/>
    <w:pPr>
      <w:spacing w:before="240" w:after="60"/>
      <w:jc w:val="center"/>
      <w:outlineLvl w:val="0"/>
    </w:pPr>
    <w:rPr>
      <w:rFonts w:ascii="Arial" w:hAnsi="Arial" w:eastAsia="隶书" w:cs="Arial"/>
      <w:b/>
      <w:bCs/>
      <w:sz w:val="32"/>
      <w:szCs w:val="32"/>
    </w:rPr>
  </w:style>
  <w:style w:type="paragraph" w:styleId="38">
    <w:name w:val="annotation subject"/>
    <w:basedOn w:val="15"/>
    <w:next w:val="15"/>
    <w:semiHidden/>
    <w:qFormat/>
    <w:uiPriority w:val="0"/>
    <w:pPr>
      <w:autoSpaceDE/>
      <w:autoSpaceDN/>
      <w:adjustRightInd/>
      <w:textAlignment w:val="auto"/>
    </w:pPr>
    <w:rPr>
      <w:rFonts w:ascii="Times New Roman"/>
      <w:b/>
      <w:bCs/>
      <w:kern w:val="2"/>
      <w:sz w:val="21"/>
      <w:szCs w:val="24"/>
    </w:rPr>
  </w:style>
  <w:style w:type="table" w:styleId="40">
    <w:name w:val="Table Grid"/>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page number"/>
    <w:basedOn w:val="41"/>
    <w:qFormat/>
    <w:uiPriority w:val="0"/>
  </w:style>
  <w:style w:type="character" w:styleId="43">
    <w:name w:val="FollowedHyperlink"/>
    <w:qFormat/>
    <w:uiPriority w:val="0"/>
    <w:rPr>
      <w:color w:val="800080"/>
      <w:u w:val="single"/>
    </w:rPr>
  </w:style>
  <w:style w:type="character" w:styleId="44">
    <w:name w:val="Hyperlink"/>
    <w:qFormat/>
    <w:uiPriority w:val="0"/>
    <w:rPr>
      <w:color w:val="0000FF"/>
      <w:u w:val="single"/>
    </w:rPr>
  </w:style>
  <w:style w:type="character" w:styleId="45">
    <w:name w:val="annotation reference"/>
    <w:unhideWhenUsed/>
    <w:qFormat/>
    <w:uiPriority w:val="0"/>
    <w:rPr>
      <w:sz w:val="21"/>
      <w:szCs w:val="21"/>
    </w:rPr>
  </w:style>
  <w:style w:type="character" w:customStyle="1" w:styleId="46">
    <w:name w:val="标题 4 Char"/>
    <w:link w:val="4"/>
    <w:qFormat/>
    <w:uiPriority w:val="0"/>
    <w:rPr>
      <w:rFonts w:ascii="Arial" w:hAnsi="Arial" w:eastAsia="黑体"/>
      <w:b/>
      <w:bCs/>
      <w:kern w:val="2"/>
      <w:sz w:val="28"/>
      <w:szCs w:val="28"/>
      <w:lang w:val="en-US" w:eastAsia="zh-CN" w:bidi="ar-SA"/>
    </w:rPr>
  </w:style>
  <w:style w:type="character" w:customStyle="1" w:styleId="47">
    <w:name w:val="标题 3 Char1"/>
    <w:link w:val="3"/>
    <w:qFormat/>
    <w:uiPriority w:val="0"/>
    <w:rPr>
      <w:rFonts w:ascii="宋体" w:hAnsi="宋体" w:eastAsia="宋体"/>
      <w:b/>
      <w:bCs/>
      <w:kern w:val="2"/>
      <w:sz w:val="28"/>
      <w:szCs w:val="32"/>
      <w:lang w:val="en-US" w:eastAsia="zh-CN" w:bidi="ar-SA"/>
    </w:rPr>
  </w:style>
  <w:style w:type="character" w:customStyle="1" w:styleId="48">
    <w:name w:val="标题 1 Char"/>
    <w:link w:val="2"/>
    <w:qFormat/>
    <w:uiPriority w:val="0"/>
    <w:rPr>
      <w:rFonts w:ascii="宋体" w:hAnsi="宋体" w:eastAsia="宋体"/>
      <w:b/>
      <w:bCs/>
      <w:kern w:val="44"/>
      <w:sz w:val="32"/>
      <w:szCs w:val="36"/>
      <w:lang w:val="en-US" w:eastAsia="zh-CN" w:bidi="ar-SA"/>
    </w:rPr>
  </w:style>
  <w:style w:type="character" w:customStyle="1" w:styleId="49">
    <w:name w:val="标题 2 Char"/>
    <w:link w:val="5"/>
    <w:qFormat/>
    <w:uiPriority w:val="0"/>
    <w:rPr>
      <w:rFonts w:ascii="宋体" w:hAnsi="宋体" w:eastAsia="宋体"/>
      <w:b/>
      <w:sz w:val="28"/>
      <w:lang w:val="en-US" w:eastAsia="zh-CN" w:bidi="ar-SA"/>
    </w:rPr>
  </w:style>
  <w:style w:type="character" w:customStyle="1" w:styleId="50">
    <w:name w:val="正文缩进 Char"/>
    <w:link w:val="7"/>
    <w:qFormat/>
    <w:uiPriority w:val="0"/>
    <w:rPr>
      <w:rFonts w:eastAsia="宋体"/>
      <w:kern w:val="2"/>
      <w:sz w:val="21"/>
      <w:lang w:val="en-US" w:eastAsia="zh-CN" w:bidi="ar-SA"/>
    </w:rPr>
  </w:style>
  <w:style w:type="character" w:customStyle="1" w:styleId="51">
    <w:name w:val="批注文字 Char"/>
    <w:link w:val="15"/>
    <w:semiHidden/>
    <w:qFormat/>
    <w:uiPriority w:val="0"/>
    <w:rPr>
      <w:rFonts w:ascii="宋体" w:eastAsia="宋体"/>
      <w:sz w:val="34"/>
      <w:lang w:val="en-US" w:eastAsia="zh-CN" w:bidi="ar-SA"/>
    </w:rPr>
  </w:style>
  <w:style w:type="character" w:customStyle="1" w:styleId="52">
    <w:name w:val="页眉 Char"/>
    <w:link w:val="27"/>
    <w:qFormat/>
    <w:uiPriority w:val="0"/>
    <w:rPr>
      <w:rFonts w:eastAsia="宋体"/>
      <w:kern w:val="2"/>
      <w:sz w:val="18"/>
      <w:szCs w:val="18"/>
      <w:lang w:val="en-US" w:eastAsia="zh-CN" w:bidi="ar-SA"/>
    </w:rPr>
  </w:style>
  <w:style w:type="character" w:customStyle="1" w:styleId="53">
    <w:name w:val="标题 3 Char"/>
    <w:qFormat/>
    <w:uiPriority w:val="0"/>
    <w:rPr>
      <w:rFonts w:ascii="黑体" w:eastAsia="黑体"/>
      <w:bCs/>
      <w:sz w:val="30"/>
    </w:rPr>
  </w:style>
  <w:style w:type="paragraph" w:customStyle="1" w:styleId="5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5">
    <w:name w:val=" Char Char Char Char Char Char Char"/>
    <w:basedOn w:val="1"/>
    <w:qFormat/>
    <w:uiPriority w:val="0"/>
    <w:pPr>
      <w:widowControl/>
      <w:spacing w:after="160" w:line="240" w:lineRule="exact"/>
      <w:jc w:val="left"/>
    </w:pPr>
  </w:style>
  <w:style w:type="paragraph" w:customStyle="1" w:styleId="56">
    <w:name w:val="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7">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5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styleId="59">
    <w:name w:val="List Paragraph"/>
    <w:basedOn w:val="1"/>
    <w:qFormat/>
    <w:uiPriority w:val="34"/>
    <w:pPr>
      <w:ind w:firstLine="420" w:firstLineChars="200"/>
    </w:pPr>
  </w:style>
  <w:style w:type="paragraph" w:customStyle="1" w:styleId="60">
    <w:name w:val="自定义正文"/>
    <w:basedOn w:val="1"/>
    <w:qFormat/>
    <w:uiPriority w:val="0"/>
    <w:pPr>
      <w:spacing w:after="50" w:afterLines="50"/>
      <w:ind w:left="600" w:leftChars="600"/>
    </w:pPr>
  </w:style>
  <w:style w:type="paragraph" w:customStyle="1" w:styleId="61">
    <w:name w:val="_Style 51"/>
    <w:basedOn w:val="1"/>
    <w:qFormat/>
    <w:uiPriority w:val="0"/>
    <w:pPr>
      <w:widowControl/>
      <w:spacing w:after="160" w:line="240" w:lineRule="exact"/>
      <w:jc w:val="left"/>
    </w:pPr>
  </w:style>
  <w:style w:type="paragraph" w:customStyle="1" w:styleId="62">
    <w:name w:val=" Char Char"/>
    <w:basedOn w:val="1"/>
    <w:qFormat/>
    <w:uiPriority w:val="0"/>
    <w:rPr>
      <w:rFonts w:ascii="Tahoma" w:hAnsi="Tahoma"/>
      <w:sz w:val="24"/>
      <w:szCs w:val="20"/>
    </w:rPr>
  </w:style>
  <w:style w:type="paragraph" w:customStyle="1" w:styleId="6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4">
    <w:name w:val="样式41"/>
    <w:basedOn w:val="1"/>
    <w:qFormat/>
    <w:uiPriority w:val="0"/>
    <w:pPr>
      <w:numPr>
        <w:ilvl w:val="0"/>
        <w:numId w:val="2"/>
      </w:numPr>
      <w:tabs>
        <w:tab w:val="left" w:pos="945"/>
        <w:tab w:val="clear" w:pos="2040"/>
      </w:tabs>
      <w:spacing w:line="360" w:lineRule="auto"/>
    </w:pPr>
    <w:rPr>
      <w:b/>
      <w:color w:val="000000"/>
      <w:sz w:val="24"/>
      <w:szCs w:val="20"/>
    </w:rPr>
  </w:style>
  <w:style w:type="paragraph" w:customStyle="1" w:styleId="65">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6">
    <w:name w:val=" Char Char Char Char Char"/>
    <w:basedOn w:val="1"/>
    <w:qFormat/>
    <w:uiPriority w:val="0"/>
    <w:rPr>
      <w:rFonts w:ascii="Tahoma" w:hAnsi="Tahoma"/>
      <w:sz w:val="24"/>
      <w:szCs w:val="20"/>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8">
    <w:name w:val="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9">
    <w:name w:val="Char Char Char Char Char Char Char"/>
    <w:basedOn w:val="1"/>
    <w:qFormat/>
    <w:uiPriority w:val="0"/>
    <w:pPr>
      <w:widowControl/>
      <w:spacing w:after="160" w:line="240" w:lineRule="exact"/>
      <w:jc w:val="left"/>
    </w:pPr>
  </w:style>
  <w:style w:type="paragraph" w:customStyle="1" w:styleId="70">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71">
    <w:name w:val="Table Paragraph"/>
    <w:qFormat/>
    <w:uiPriority w:val="1"/>
    <w:pPr>
      <w:framePr w:wrap="around" w:vAnchor="margin" w:hAnchor="text" w:y="1"/>
      <w:widowControl w:val="0"/>
    </w:pPr>
    <w:rPr>
      <w:rFonts w:ascii="宋体" w:hAnsi="宋体" w:eastAsia="宋体" w:cs="宋体"/>
      <w:color w:val="000000"/>
      <w:sz w:val="24"/>
      <w:szCs w:val="24"/>
      <w:lang w:val="en-US" w:eastAsia="zh-CN" w:bidi="ar-SA"/>
    </w:rPr>
  </w:style>
  <w:style w:type="character" w:customStyle="1" w:styleId="72">
    <w:name w:val="font11"/>
    <w:basedOn w:val="41"/>
    <w:qFormat/>
    <w:uiPriority w:val="0"/>
    <w:rPr>
      <w:rFonts w:hint="eastAsia" w:ascii="宋体" w:hAnsi="宋体" w:eastAsia="宋体" w:cs="宋体"/>
      <w:color w:val="000000"/>
      <w:sz w:val="20"/>
      <w:szCs w:val="20"/>
      <w:u w:val="none"/>
    </w:rPr>
  </w:style>
  <w:style w:type="character" w:customStyle="1" w:styleId="73">
    <w:name w:val="font41"/>
    <w:basedOn w:val="41"/>
    <w:qFormat/>
    <w:uiPriority w:val="0"/>
    <w:rPr>
      <w:rFonts w:hint="eastAsia" w:ascii="宋体" w:hAnsi="宋体" w:eastAsia="宋体" w:cs="宋体"/>
      <w:color w:val="000000"/>
      <w:sz w:val="20"/>
      <w:szCs w:val="20"/>
      <w:u w:val="none"/>
    </w:rPr>
  </w:style>
  <w:style w:type="character" w:customStyle="1" w:styleId="74">
    <w:name w:val="font21"/>
    <w:basedOn w:val="41"/>
    <w:qFormat/>
    <w:uiPriority w:val="0"/>
    <w:rPr>
      <w:rFonts w:hint="eastAsia" w:ascii="宋体" w:hAnsi="宋体" w:eastAsia="宋体" w:cs="宋体"/>
      <w:color w:val="000000"/>
      <w:sz w:val="20"/>
      <w:szCs w:val="20"/>
      <w:u w:val="none"/>
    </w:rPr>
  </w:style>
  <w:style w:type="character" w:customStyle="1" w:styleId="75">
    <w:name w:val="font31"/>
    <w:basedOn w:val="41"/>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深圳市清华斯维尔软件科技有限公司</Company>
  <Pages>18</Pages>
  <Words>9389</Words>
  <Characters>9783</Characters>
  <Lines>80</Lines>
  <Paragraphs>22</Paragraphs>
  <TotalTime>1</TotalTime>
  <ScaleCrop>false</ScaleCrop>
  <LinksUpToDate>false</LinksUpToDate>
  <CharactersWithSpaces>11277</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2015-05-11T09:29:00Z</dcterms:created>
  <dc:creator>thsware</dc:creator>
  <cp:lastModifiedBy>白开水</cp:lastModifiedBy>
  <cp:lastPrinted>2015-02-16T02:37:00Z</cp:lastPrinted>
  <dcterms:modified xsi:type="dcterms:W3CDTF">2022-06-02T01:13:48Z</dcterms:modified>
  <dc:title>招  标　文　件</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BB87CA5906FB4AC483E17446EA6854A3</vt:lpwstr>
  </property>
</Properties>
</file>