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深圳实验学校高中部功能教室中控设备更新</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2009</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二二年</w:t>
      </w:r>
      <w:r>
        <w:rPr>
          <w:rFonts w:hint="eastAsia" w:ascii="黑体" w:hAnsi="华文中宋" w:eastAsia="黑体" w:cs="Arial"/>
          <w:sz w:val="32"/>
          <w:szCs w:val="32"/>
          <w:lang w:val="en-US" w:eastAsia="zh-CN"/>
        </w:rPr>
        <w:t>六</w:t>
      </w:r>
      <w:r>
        <w:rPr>
          <w:rFonts w:hint="eastAsia" w:ascii="黑体" w:hAnsi="华文中宋" w:eastAsia="黑体" w:cs="Arial"/>
          <w:sz w:val="32"/>
          <w:szCs w:val="32"/>
        </w:rPr>
        <w:t>月</w:t>
      </w:r>
      <w:bookmarkStart w:id="30" w:name="_GoBack"/>
      <w:bookmarkEnd w:id="30"/>
      <w:r>
        <w:rPr>
          <w:rFonts w:hint="eastAsia" w:ascii="黑体" w:hAnsi="华文中宋" w:eastAsia="黑体" w:cs="Arial"/>
          <w:sz w:val="32"/>
          <w:szCs w:val="32"/>
          <w:lang w:val="en-US" w:eastAsia="zh-CN"/>
        </w:rPr>
        <w:t>十六</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2009</w:t>
      </w:r>
    </w:p>
    <w:p>
      <w:pPr>
        <w:adjustRightInd w:val="0"/>
        <w:snapToGrid w:val="0"/>
        <w:spacing w:line="360" w:lineRule="auto"/>
        <w:rPr>
          <w:rFonts w:hint="default" w:ascii="宋体" w:hAnsi="宋体" w:cs="宋体"/>
          <w:szCs w:val="21"/>
          <w:lang w:val="en-US"/>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深圳实验学校高中部功能教室中控设备更新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合同条款"/>
      <w:bookmarkEnd w:id="3"/>
      <w:bookmarkStart w:id="4" w:name="bt项目管理班子配备情况"/>
      <w:bookmarkEnd w:id="4"/>
      <w:bookmarkStart w:id="5" w:name="bt合同格式"/>
      <w:bookmarkEnd w:id="5"/>
      <w:bookmarkStart w:id="6" w:name="bt技术标投标文件格式"/>
      <w:bookmarkEnd w:id="6"/>
      <w:bookmarkStart w:id="7" w:name="bt投标人情况介绍"/>
      <w:bookmarkEnd w:id="7"/>
      <w:bookmarkStart w:id="8" w:name="bt商务标投标文件格式"/>
      <w:bookmarkEnd w:id="8"/>
      <w:bookmarkStart w:id="9" w:name="bt开标一览表"/>
      <w:bookmarkEnd w:id="9"/>
      <w:bookmarkStart w:id="10" w:name="bt本工程承诺书"/>
      <w:bookmarkEnd w:id="10"/>
      <w:bookmarkStart w:id="11" w:name="bt投标报价汇总表"/>
      <w:bookmarkEnd w:id="11"/>
      <w:bookmarkStart w:id="12" w:name="bt其他资料由投标人自定"/>
      <w:bookmarkEnd w:id="12"/>
      <w:bookmarkStart w:id="13" w:name="bt投标函"/>
      <w:bookmarkEnd w:id="13"/>
      <w:bookmarkStart w:id="14" w:name="bt其他资料2"/>
      <w:bookmarkEnd w:id="14"/>
      <w:bookmarkStart w:id="15" w:name="合同格式"/>
      <w:bookmarkEnd w:id="15"/>
      <w:bookmarkStart w:id="16" w:name="bt投标人须知"/>
      <w:bookmarkEnd w:id="16"/>
      <w:bookmarkStart w:id="17" w:name="bt说明"/>
      <w:bookmarkEnd w:id="17"/>
      <w:bookmarkStart w:id="18" w:name="bt投标文件签署授权委托书"/>
      <w:bookmarkEnd w:id="18"/>
      <w:bookmarkStart w:id="19" w:name="bt合同条款及格式"/>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73521547"/>
      <w:bookmarkStart w:id="21" w:name="_Toc60560625"/>
      <w:bookmarkStart w:id="22" w:name="_Toc73517639"/>
      <w:bookmarkStart w:id="23" w:name="_Toc100052364"/>
      <w:bookmarkStart w:id="24" w:name="_Toc60631620"/>
      <w:bookmarkStart w:id="25" w:name="_Toc73521635"/>
      <w:bookmarkStart w:id="26" w:name="_Toc73518117"/>
      <w:bookmarkStart w:id="27" w:name="_Toc101074876"/>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深圳实验学校高中部功能教室中控设备更新</w:t>
      </w:r>
      <w:r>
        <w:rPr>
          <w:rFonts w:hint="eastAsia" w:ascii="宋体" w:hAnsi="宋体" w:cs="宋体"/>
          <w:szCs w:val="21"/>
        </w:rPr>
        <w:t>。</w:t>
      </w: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963"/>
        <w:gridCol w:w="2696"/>
        <w:gridCol w:w="650"/>
        <w:gridCol w:w="763"/>
        <w:gridCol w:w="1648"/>
        <w:gridCol w:w="13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9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2696"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货物名称</w:t>
            </w:r>
          </w:p>
        </w:tc>
        <w:tc>
          <w:tcPr>
            <w:tcW w:w="650"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数量</w:t>
            </w:r>
          </w:p>
        </w:tc>
        <w:tc>
          <w:tcPr>
            <w:tcW w:w="763"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单位</w:t>
            </w:r>
          </w:p>
        </w:tc>
        <w:tc>
          <w:tcPr>
            <w:tcW w:w="1648"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3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视频展台</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restart"/>
            <w:noWrap w:val="0"/>
            <w:vAlign w:val="center"/>
          </w:tcPr>
          <w:p>
            <w:pPr>
              <w:jc w:val="center"/>
              <w:rPr>
                <w:rFonts w:hint="default" w:ascii="宋体" w:hAnsi="宋体" w:cs="宋体"/>
                <w:b/>
                <w:bCs w:val="0"/>
                <w:szCs w:val="21"/>
                <w:lang w:val="en-US" w:eastAsia="zh-CN"/>
              </w:rPr>
            </w:pPr>
            <w:r>
              <w:rPr>
                <w:rFonts w:hint="eastAsia" w:ascii="宋体" w:hAnsi="宋体" w:cs="宋体"/>
                <w:b/>
                <w:bCs w:val="0"/>
                <w:szCs w:val="21"/>
                <w:lang w:val="en-US" w:eastAsia="zh-CN"/>
              </w:rPr>
              <w:t>83400</w:t>
            </w: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智能融合信息终端</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智能触控面板</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多媒体教学音箱</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 智慧教育终端 </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 xml:space="preserve"> 多媒体云节点软件 </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TCN配套10.1寸安卓控制面板</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超心型指向吊麦</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麦克风吊装支架</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双通道无线手持/领夹话筒</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8寸高端无源二分频扬声器（标配壁装支架）</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只</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两通道数字功率放大器</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427" w:type="dxa"/>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w:t>
            </w:r>
          </w:p>
        </w:tc>
        <w:tc>
          <w:tcPr>
            <w:tcW w:w="96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p>
        </w:tc>
        <w:tc>
          <w:tcPr>
            <w:tcW w:w="2696" w:type="dxa"/>
            <w:noWrap w:val="0"/>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设备辅材、安装调试、培训及售后</w:t>
            </w:r>
          </w:p>
        </w:tc>
        <w:tc>
          <w:tcPr>
            <w:tcW w:w="65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763"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项</w:t>
            </w:r>
          </w:p>
        </w:tc>
        <w:tc>
          <w:tcPr>
            <w:tcW w:w="1648" w:type="dxa"/>
            <w:vMerge w:val="continue"/>
            <w:noWrap w:val="0"/>
            <w:vAlign w:val="center"/>
          </w:tcPr>
          <w:p>
            <w:pPr>
              <w:jc w:val="center"/>
              <w:rPr>
                <w:rFonts w:hint="eastAsia" w:ascii="宋体" w:hAnsi="宋体" w:cs="宋体"/>
                <w:b/>
                <w:bCs w:val="0"/>
                <w:szCs w:val="21"/>
                <w:lang w:val="en-US" w:eastAsia="zh-CN"/>
              </w:rPr>
            </w:pPr>
          </w:p>
        </w:tc>
        <w:tc>
          <w:tcPr>
            <w:tcW w:w="13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07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 w:type="dxa"/>
          <w:bottom w:w="0" w:type="dxa"/>
          <w:right w:w="10" w:type="dxa"/>
        </w:tblCellMar>
      </w:tblPr>
      <w:tblGrid>
        <w:gridCol w:w="513"/>
        <w:gridCol w:w="2329"/>
        <w:gridCol w:w="523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5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序号</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zh-CN" w:eastAsia="zh-CN" w:bidi="ar"/>
              </w:rPr>
              <w:t>货物名称</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zh-CN" w:eastAsia="zh-CN" w:bidi="ar"/>
              </w:rPr>
            </w:pPr>
            <w:r>
              <w:rPr>
                <w:rFonts w:hint="eastAsia" w:ascii="宋体" w:hAnsi="宋体" w:eastAsia="宋体" w:cs="宋体"/>
                <w:b/>
                <w:bCs/>
                <w:i w:val="0"/>
                <w:iCs w:val="0"/>
                <w:color w:val="auto"/>
                <w:kern w:val="0"/>
                <w:sz w:val="21"/>
                <w:szCs w:val="21"/>
                <w:u w:val="none"/>
                <w:lang w:val="zh-CN" w:eastAsia="zh-CN" w:bidi="ar"/>
              </w:rPr>
              <w:t>招标技术要求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视频展台</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000000"/>
                <w:kern w:val="0"/>
                <w:sz w:val="20"/>
                <w:szCs w:val="20"/>
                <w:u w:val="none"/>
                <w:lang w:val="en-US" w:eastAsia="zh-CN" w:bidi="ar"/>
              </w:rPr>
              <w:t>像素：≥800万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幅面：≥A4幅面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清晰度：≥1600线，四周1400线（1：1模式下）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接口：USB2.0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带HDMI接口，1080P输出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麦克风：内置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有效像素：≥3264*2448</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实时批注：支持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智能融合信息终端</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标准1U机架式设计，主板采用工业级高速嵌入式MIPS CPU，定制LINUX操作系统。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集成千兆交换机，网口≥5口，SFP光口≥1路，支持VLAN划分≥4路。（投标时提供具有第三方认证机构的检测报告扫描件，原件备查）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数字功放，功率≥40W*2，3.5mm立体声音频线性输入接口≥2路，3.5mm立体声音频线性输出≥1路，带幻象供电麦克风输入接口≥2路。集成3*2HDMI视频矩阵，输入信号HDMI高清接口≥3路，输出信号HDMI高清接口≥2路，HDBaseT输出接口≥1路，可扩展通过HDBaseT接口外接控制模块实现教室双屏显示系统的独立控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集成物联接口，可编程RS232控制通信端口≥2路，USB通信接口≥2路，磁控锁IO控制接口≥2路，控制面板接口≥1路，支持集成无线物联功能的控制面板。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集成强电管理，采用防脱落电源插口，独立电源输出接口≥3路，每路负载电流≥10A。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集成无线麦克风接收器，可接入1路同品牌无线麦克风。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具备对两台投影机分别进行控制代码修改和配置修改。（投标时提供具有第三方认证机构的检测报告扫描件，原件备查）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内置WEB端，可配置系统参数和所控制设备参数配置等。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支持本地操控，可管理教室接入设备及扩展的电源模块≥14路，可精确统计接入设备的能耗及使用时长，支持列表或图表显示。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可扩展升级高清视频解码、数字广播模块，可实现智能终端的IP数字广播、高清视频的实时接收、解码及播放。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通过融合平台软件及微信小程序可实现远程对终端设备及物联模块进行定时集控管理（设备开机、关机、禁用，物联模块通电、断电等）。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所投设备的运行无故障时间≥70000小时；（投标时提供设备的运行无故障时间≥70000小时检测报告。）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提供所投产品“智能融合信息终端”的知识产权管理体系认证证书和所投产品对应型号并在有效期之内的3C认证证书（投标时提供证明文件扫描件，原件备查）。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智能触控面板</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1、一体化设计，采用隐藏式安装和走线，桌面整洁美观。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2、需具备触摸屏功能，不小于5英寸工业触摸屏，不小于1个触摸按键。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3、需具备显示设备信息，支持中英文切换功能。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4、需具备物联接收模块，可接入无线麦克风及物联模块。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5、需具备IC卡读卡器，支持插卡或者刷卡两种开机模式。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6、需具备IP对讲功能，可实现远程IP对讲，语音监听。（提供功能截图）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7、支持设备故障报修功能，如中控故障、投影故障、电脑故障、扩音故障。（提供功能截图）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4</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0"/>
                <w:szCs w:val="20"/>
                <w:u w:val="none"/>
                <w:lang w:val="en-US" w:eastAsia="zh-CN" w:bidi="ar"/>
              </w:rPr>
              <w:t>多媒体教学音箱</w:t>
            </w:r>
          </w:p>
        </w:tc>
        <w:tc>
          <w:tcPr>
            <w:tcW w:w="5235" w:type="dxa"/>
            <w:tcBorders>
              <w:top w:val="single" w:color="auto" w:sz="4" w:space="0"/>
              <w:left w:val="single" w:color="auto" w:sz="4" w:space="0"/>
              <w:bottom w:val="single" w:color="auto" w:sz="4" w:space="0"/>
              <w:right w:val="single" w:color="auto" w:sz="4" w:space="0"/>
            </w:tcBorders>
            <w:noWrap w:val="0"/>
            <w:vAlign w:val="top"/>
          </w:tcPr>
          <w:p>
            <w:pPr>
              <w:keepNext w:val="0"/>
              <w:keepLines w:val="0"/>
              <w:widowControl/>
              <w:suppressLineNumbers w:val="0"/>
              <w:jc w:val="left"/>
              <w:textAlignment w:val="top"/>
              <w:rPr>
                <w:rFonts w:hint="eastAsia" w:ascii="宋体" w:hAnsi="宋体" w:eastAsia="宋体" w:cs="宋体"/>
                <w:bCs/>
                <w:color w:val="auto"/>
                <w:kern w:val="2"/>
                <w:sz w:val="21"/>
                <w:szCs w:val="21"/>
                <w:lang w:val="en-US" w:eastAsia="zh-CN" w:bidi="ar-SA"/>
              </w:rPr>
            </w:pPr>
            <w:r>
              <w:rPr>
                <w:rFonts w:hint="eastAsia" w:ascii="宋体" w:hAnsi="宋体" w:eastAsia="宋体" w:cs="宋体"/>
                <w:i w:val="0"/>
                <w:iCs w:val="0"/>
                <w:color w:val="000000"/>
                <w:kern w:val="0"/>
                <w:sz w:val="20"/>
                <w:szCs w:val="20"/>
                <w:u w:val="none"/>
                <w:lang w:val="en-US" w:eastAsia="zh-CN" w:bidi="ar"/>
              </w:rPr>
              <w:t>1、 室内壁挂式安装，角度可调节；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 高强度工程环保塑料一次注塑成形；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 具备号角式结构设计，在同等声压下可输出更大动态范围；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 内置4寸×6寸的专业定制低音单元，94mm球顶高音单元；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5、 音乐功率：50-100W；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 阻抗：8欧姆；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 总谐波失真：低音喇叭＜5% ，高音喇叭＜3%；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 灵敏度：90±3dB；</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5</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 xml:space="preserve">智慧教育终端 </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1、视频输入：1路HDMI接口、1路DVI-I接口（兼容VGA、HDMI、DVI-D、YPbPr）、本地IP网络摄像机接入支持最大不少于12路，同时网络转发支持最大不少于4路；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2、视频输出：2路HDMI接口；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3、音频输入：6路凤凰端子输入，同时支持48V幻像供电MIC输入和line in线性输入；</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4、音频输出：2对L/R凤凰端子立体声输出、2路50W@8欧姆的数字功放输出；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5、控制口：4路RS-232/RS-485、2路RELAY、1路I/O、2路红外IR；</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6、千兆网络交换机：1路WAN口，5路LAN口，可划分VLAN，其中4路支持POE供电；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8、USB接口：2路USB Type-A型，1路USB Type-B型，支持录制内容自动拷贝，系统升级，远程KVM协助维护操作电脑；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9、支持录制文件内容管理（下载/导出/编辑/删除），标配2TB监控级硬盘，最大可选配到8TB的 3.5寸监控级硬盘；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10、标准19英寸机架安装，高度不大于1U；</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11、内置自动导播客户端和导播策略，支持多机位自动录播教学录制；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12、支持与平台网关对接，通过控制面板可控制物联网模块；</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13、可扩展多点视频互动，单台支持1+5方视频互动；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6</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 xml:space="preserve">多媒体云节点软件 </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一体化主机，同时内置多路全高清编解码器、视频混合矩阵、数字音频处理器、数字功放、智能中控、POE千兆网络交换机、KVM等模块，因此无需购买额外的部件、转接器、线缆，节省设备空间，无需厂家驻场服务，端到端大大地降低设备功耗和维护成本。</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一体化主机同时支持RS-232、RS-485、RELAY、I/O、红外、USB、功放、MIC输入（支持幻象供电）、立体声、DVI-I（兼容VGA、HDMI、DVI-D、YPbPr）、HDMI（1.3含音频）、IP网络编解码输入输出等丰富的接口类型，轻松兼容各种主流视音频外设和环境外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一体化主机集成超强性能的DSP和视音频矩阵，单台设备可以“同时”实现多种场景应用：本地多媒体中控应用、同时支持不少于5方远程互动、远程直播录播、远程巡视等应用，针对每个应用预留足够的、独立的高清视音频处理资源，因而无需担心同时应用时存在各种复杂的限制和约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4、一体化主机支持对每路视频独立编解码，最高可支持4K30视频编解码，最大4路1080P60编码，同时最大4路1080P@60解码，或者8路1080P@30编码和8路1080P@30解码；支持H.265、H.264 HP Level 4.2，向下兼容H.264 BP和MP，实现广电级画质编解码、色彩无损还原；不仅可以实现4K30高清，还可节省网络带宽；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5、一体化主机综合使用超强纠错(SEC)、丢包重传(ARQ)、视频FEC（前向纠错）3种抗丢包处理技术，在网络丢包率达20%环境下仍可保障视频流畅；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6、一体化主机采用智能调速（IRC）技术，在带宽受限导致丢包的情况下，预测并动态调整视频呼叫时的码流带宽，尽量使得音视频体验达到最佳；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7、一体化主机具备最大可达600ms的抗网络抖动能力，保证网络存在抖动时基本不影响互动呼叫的顺利进行；</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8、一体化主机支持DiffServ(DSCP)和IP Precedence两种路由器QoS策略，保证视音频码流和网管信令等传输更可靠；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一体化主机内置混合视频矩阵、多画面拼接和录播客户端，支持各种视频切换、分配、拼接、字幕叠加、图像参数调节，内置本地录播及存储功能，支持网络直播、点播和推送功能，极大丰富了各种播放手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10、内置视频分割功能，可实现单分屏、双分屏、三分屏、九分屏、十六分屏等单画面/画中画/画外画拼接、字幕叠加；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11、支持视频分辨率适配、切换、分配、画面分割、字幕叠加、图像参数调节；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12、一体化主机支持多媒体分布式系统控制服务，支持图像预览可视化控制及分布式上屏显示，作为分布式的输入输出接口机使用；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13、音频处理器模块混音功能：同时支持本地音频、HDMI内嵌音频、远端音频RTSP网络接入流进入混音器，可动态选择混音；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14、音频处理模块支持自动回声消除（AEC）、自动增益控制（AGC）、自动噪声消除（ANC）、自动反馈消除（AFC）、混音矩阵（AM）、丢包补偿（PLC）；</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15、支持SIP双流视频会议呼叫，支持不少于5方的远程视频会议互动，支持RTMP推流到云平台；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16、一体化主机采用一体化单板设计，板间采用工业级连接器、主板内无飞线，并非小厂家的硬件小板拼凑方案；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17、采用嵌入式操作系统，提供比Windows等操作系统更高的安全性及病毒免疫能力；</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18、通讯协议：SIP、BFCP双流、RTSP、RTMP、TCP/IP、HTTP、FTP、NTP、RTP、RTCP、Telnet；</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19、支持U盘自动拷贝主机录制文件，U盘系统强制升级并恢复初始化配置，支持USB KVM远程管理；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20、可维护性：软件升级、指示灯、红外学习、日志管理、串口调试、telnet远程调试、网络远程管理；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21、电源双开关保证系统安全、节能环保、使用方便，前面板强电软开关，后面板强电硬开关；支持网络休眠和唤醒，一键式开关系统。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7</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TCN配套10.1寸安卓控制面板</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1、10.1英寸1280×800 ，16：10 LCD液晶。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2、Quad core cortex A17 ARM架构。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3、安卓8.1.1系统，系统运行内存2GB，存储16GB。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4、触摸方式：电容式，10点触摸。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5、对比度 800  亮度 250cd/m2 ，全视角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6、有线网口：10/100Mbps自适应网络接口；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7、WiFi  802.11b/g/n  蓝牙4.0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8、USB接口：2路USB HOST接口，USB 用于串口（RS232格式）；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9、音频接口：1路MIC，2*2W喇叭，3.5mm立体声耳机输出；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10、电源：电源适配器 12V/1.5A；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11、工作温度：0--40度；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12、尺寸：217.38mm（L）*136.16mm(W)*63.25mm(H)；</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8</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超心型指向吊麦</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类型：预极化电容式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指向性：超心形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拾音扇面：≤100°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频率响应：30-20,000HZ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敏感度：-50dB±3dB（1Db=1V/ Pa at 1KHZ)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阻抗： 600Ω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最大声压级：132Db SPL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信噪比：&gt;70Db,1Khz at 1Pa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动态范围：108Db,1kHZ at Max SPL</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幻象电源;48VDC,2mA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尺寸:长240mm；直径21.0mm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连接端;XLR三针公卡侬</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9</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麦克风吊装支架</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1、麦克风吊装支架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2、伸缩范围：75-150CM；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3、材质：铝合金；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4、材质：铝合金，表面氧化；</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98"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10</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双通道无线手持/领夹话筒</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两通道接收信号 每通道有100个可选信道，共有200个通道；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UHF频段传输信号，信号之间以250KHz步进，对频采用红外方式；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小机箱，配备1U铝材金属面板；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接收机和发射器均配置2.7寸VA LCD显示屏，工作状态一目了然；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接收机背面配置2条橡胶天线，增强接收的信号且彰显高档的外观；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同时设置1个6.3混音输出，每通道一个平衡独立输出，适合连接各种外置设备；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每通道采用18级电子音量调节音量大小；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使用距离： 开阔约80米；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音频和数据采用专用导频信号和ID码方式，有效防止串音和干扰；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接收器可以一目了然观察发射器的电池，信号和音频信号等工作状态；</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采用高保真动圈式咪头，让你的声线更动听；</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每通道具有天线分集功能，可自动指示当前天线状态，抗干扰更强；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接收器具有自动扫频功能，长按“上”键进入；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每通道具有按键锁定功能，长按“SET”键切换，显示屏上并有指示，防止误按；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音量设置和频率设置具有单独按键，工程设置更方便。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频率范围： UHF 624.2MHz-673.95MHz  CH1：624.2---648.95MHz，CH2：649.2—673.95MHz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频率稳定性： ± 0.005%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调制方式： FM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 &gt;105dB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灵敏度Sensitivity： 5dBμV</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失真度： ＜0.4% @ 1KHz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接收灵敏度：-108dB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 65Hz～18KHz ± 3dB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电源供应：DC 12V/1A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无线手持话筒参数：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话筒耗电量为110mA，使用1.5V*2电池供电，可连续使用7小时；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专有金属开模设计，高端工艺标准与新颖的外观设计；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置有带有0.9寸显示屏显示工作频率，发言状态，电量显示等。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具有发射功率可调开关</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 DC 3V(1.5V AA*2)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话筒耗电量：110mA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谐波辐射：＜-63dBm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最大偏移度： ±45KHz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发射功率：8mW(LO)/13mW(HI)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类型：动圈式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无线领夹话筒参数：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话筒耗电量为110mA，使用1.5V*2电池供电，可连续使用7小时；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专有金属开模设计，高端工艺标准与新颖的外观设计；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置有带有0.9寸显示屏显示工作频率，发言状态，电量显示等。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电源供应： DC 3V(1.5V AA*2)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话筒耗电量：110mA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谐波辐射：＜-63dBm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最大偏移度： ±45KHz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发射功率：13mW(HI)</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类型：电容式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426"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11</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8寸高端无源二分频扬声器（标配壁装支架）</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1. 类型：8"高端无源二分频扬声器；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 低音单元：8"铁氧体单元×1，1.38"音圈；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 高音单元：1"喉口铁氧体单元×1，1.4"音圈；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 功率：持续200W，节目400W，峰值800W；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 连接特性：定阻；</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 阻抗：8Ω；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 频率响应：70Hz- 20kHz（-10dB）；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 灵敏度：91dB；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 最大声压级：RMS114dB，Peak121dB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 指向角度：H60°×V60°；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 输入接口：弹簧按压式接线口；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 吊挂系统：2×M8个吊挂点＋2×壁挂点；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 箱体材料：15mm中纤板/油性漆；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 尺寸：H440×W270×D220（mm）；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 净重：9.5kg</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12</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两通道数字功率放大器</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功能特点：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采用Class D技术，转换效率可达90%以上；</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1U设计、机身轻、方便携带和安装；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自动限幅输出、短路、过载、过温、开机延时等保护功能；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功放配备延时启动系统，保护音箱不受冲击而损坏；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后板配备双通道、单通道、桥接输出转换；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平衡输入接口，SPEAKON输出；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功放开关电源带有单独的冷却系统；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散热风扇采用先进的无级变速电路控制；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技术参数：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额定功率：2×350W/8欧，2×550W/4欧；桥接：1×1100W/8欧；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频率响应：20Hz-20kHz（±3dB）；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总谐波失真(THD)：≤0.05% (8Ω、350W)；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输入灵敏度：+4dB@(1.23V)；</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输入阻抗：10kΩ(电子平衡式)；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信噪比：≥80dB；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阻尼系数(20Hz-200Hz)：≥500；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连接端子：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输入(CH1-2)：XLR输入连接器；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输出(CH1-2)：SPEAKON输出端；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电源:：AC电源；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显示灯：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电源显示灯：×1(绿色)；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输入显示灯：×2(黄色)；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峰值显示灯：×2(红色)；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保护回路动作显示灯：×1(红色)；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电源电压：AC110-120V、50/60Hz AC220-240V、50/60Hz(利用内部跳线切换)；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 额定动作时消耗功率：110W；</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使用环境的温度范围：0~50℃；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使用环境的湿度范围：90%RH以下；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尺寸(W×H×D)：483×45×240 (mm)；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净重：3.4kg；</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329" w:hRule="atLeast"/>
          <w:jc w:val="center"/>
        </w:trPr>
        <w:tc>
          <w:tcPr>
            <w:tcW w:w="513"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0"/>
                <w:szCs w:val="20"/>
                <w:u w:val="none"/>
                <w:lang w:val="en-US" w:eastAsia="zh-CN" w:bidi="ar"/>
              </w:rPr>
              <w:t>13</w:t>
            </w:r>
          </w:p>
        </w:tc>
        <w:tc>
          <w:tcPr>
            <w:tcW w:w="2329" w:type="dxa"/>
            <w:tcBorders>
              <w:top w:val="single" w:color="auto" w:sz="4" w:space="0"/>
              <w:bottom w:val="single" w:color="auto" w:sz="4" w:space="0"/>
              <w:right w:val="single" w:color="auto" w:sz="4" w:space="0"/>
            </w:tcBorders>
            <w:noWrap w:val="0"/>
            <w:vAlign w:val="center"/>
          </w:tcPr>
          <w:p>
            <w:pPr>
              <w:keepNext w:val="0"/>
              <w:keepLines w:val="0"/>
              <w:widowControl/>
              <w:suppressLineNumbers w:val="0"/>
              <w:jc w:val="both"/>
              <w:textAlignment w:val="center"/>
              <w:rPr>
                <w:rFonts w:hint="eastAsia" w:ascii="宋体" w:hAnsi="宋体" w:eastAsia="宋体" w:cs="宋体"/>
                <w:color w:val="auto"/>
                <w:sz w:val="21"/>
                <w:szCs w:val="21"/>
              </w:rPr>
            </w:pPr>
            <w:r>
              <w:rPr>
                <w:rFonts w:hint="eastAsia" w:ascii="微软雅黑" w:hAnsi="微软雅黑" w:eastAsia="微软雅黑" w:cs="微软雅黑"/>
                <w:i w:val="0"/>
                <w:iCs w:val="0"/>
                <w:color w:val="000000"/>
                <w:kern w:val="0"/>
                <w:sz w:val="20"/>
                <w:szCs w:val="20"/>
                <w:u w:val="none"/>
                <w:lang w:val="en-US" w:eastAsia="zh-CN" w:bidi="ar"/>
              </w:rPr>
              <w:t>设备辅材、安装调试、培训及售后</w:t>
            </w:r>
          </w:p>
        </w:tc>
        <w:tc>
          <w:tcPr>
            <w:tcW w:w="52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bCs/>
                <w:color w:val="auto"/>
                <w:kern w:val="2"/>
                <w:sz w:val="21"/>
                <w:szCs w:val="21"/>
                <w:lang w:val="en-US" w:eastAsia="zh-CN" w:bidi="ar-SA"/>
              </w:rPr>
            </w:pPr>
            <w:r>
              <w:rPr>
                <w:rFonts w:hint="eastAsia" w:ascii="微软雅黑" w:hAnsi="微软雅黑" w:eastAsia="微软雅黑" w:cs="微软雅黑"/>
                <w:i w:val="0"/>
                <w:iCs w:val="0"/>
                <w:color w:val="000000"/>
                <w:kern w:val="0"/>
                <w:sz w:val="20"/>
                <w:szCs w:val="20"/>
                <w:u w:val="none"/>
                <w:lang w:val="en-US" w:eastAsia="zh-CN" w:bidi="ar"/>
              </w:rPr>
              <w:t>线管，音响线，音频线、高清线、莲花插头、信号控制线，非屏蔽双绞线，卡侬公母插头，音响欧姆头，3.5mm音频头等。安装调试人工、培训和售后服务</w:t>
            </w: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09A6137"/>
    <w:rsid w:val="12DD1B28"/>
    <w:rsid w:val="12FE3950"/>
    <w:rsid w:val="15B13C57"/>
    <w:rsid w:val="16B304F0"/>
    <w:rsid w:val="1A4F51DB"/>
    <w:rsid w:val="1BA51044"/>
    <w:rsid w:val="1BE978E3"/>
    <w:rsid w:val="20872C9F"/>
    <w:rsid w:val="216D7189"/>
    <w:rsid w:val="239F050C"/>
    <w:rsid w:val="257E17F7"/>
    <w:rsid w:val="275663DD"/>
    <w:rsid w:val="278E5053"/>
    <w:rsid w:val="2BF92562"/>
    <w:rsid w:val="33562ADE"/>
    <w:rsid w:val="33F52CFD"/>
    <w:rsid w:val="384055D4"/>
    <w:rsid w:val="39E64C50"/>
    <w:rsid w:val="425060F2"/>
    <w:rsid w:val="44D349EC"/>
    <w:rsid w:val="45847BA5"/>
    <w:rsid w:val="46410D56"/>
    <w:rsid w:val="469E203D"/>
    <w:rsid w:val="49E80350"/>
    <w:rsid w:val="4A44579E"/>
    <w:rsid w:val="4BB43D8C"/>
    <w:rsid w:val="52423785"/>
    <w:rsid w:val="56077DC5"/>
    <w:rsid w:val="5C942A50"/>
    <w:rsid w:val="5D7563F9"/>
    <w:rsid w:val="603D641A"/>
    <w:rsid w:val="62D3439E"/>
    <w:rsid w:val="66F45EB8"/>
    <w:rsid w:val="69782474"/>
    <w:rsid w:val="6B126E3A"/>
    <w:rsid w:val="6B97436A"/>
    <w:rsid w:val="6C11369E"/>
    <w:rsid w:val="6DC17C96"/>
    <w:rsid w:val="6F194F50"/>
    <w:rsid w:val="71FEDFB2"/>
    <w:rsid w:val="73210D6E"/>
    <w:rsid w:val="782C62A4"/>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25</Pages>
  <Words>12989</Words>
  <Characters>14249</Characters>
  <Lines>80</Lines>
  <Paragraphs>22</Paragraphs>
  <TotalTime>20</TotalTime>
  <ScaleCrop>false</ScaleCrop>
  <LinksUpToDate>false</LinksUpToDate>
  <CharactersWithSpaces>15843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2022-06-16T06:39:45Z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BB87CA5906FB4AC483E17446EA6854A3</vt:lpwstr>
  </property>
</Properties>
</file>