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b/>
          <w:bCs/>
          <w:sz w:val="50"/>
          <w:szCs w:val="44"/>
          <w:lang w:val="en-US" w:eastAsia="zh-CN"/>
        </w:rPr>
      </w:pPr>
      <w:r>
        <w:rPr>
          <w:rFonts w:hint="eastAsia" w:ascii="华文中宋" w:hAnsi="华文中宋" w:eastAsia="华文中宋"/>
          <w:b/>
          <w:bCs/>
          <w:sz w:val="50"/>
          <w:szCs w:val="44"/>
          <w:lang w:val="en-US" w:eastAsia="zh-CN"/>
        </w:rPr>
        <w:t>深圳实验学校</w:t>
      </w:r>
    </w:p>
    <w:p>
      <w:pPr>
        <w:adjustRightInd w:val="0"/>
        <w:snapToGrid w:val="0"/>
        <w:jc w:val="center"/>
        <w:rPr>
          <w:rFonts w:hint="default" w:ascii="华文中宋" w:hAnsi="华文中宋" w:eastAsia="华文中宋"/>
          <w:b/>
          <w:bCs/>
          <w:sz w:val="50"/>
          <w:szCs w:val="44"/>
          <w:lang w:val="en-US" w:eastAsia="zh-CN"/>
        </w:rPr>
      </w:pPr>
      <w:r>
        <w:rPr>
          <w:rFonts w:hint="eastAsia" w:ascii="华文中宋" w:hAnsi="华文中宋" w:eastAsia="华文中宋"/>
          <w:b/>
          <w:bCs/>
          <w:sz w:val="50"/>
          <w:szCs w:val="44"/>
          <w:lang w:val="en-US" w:eastAsia="zh-CN"/>
        </w:rPr>
        <w:t>中学部线上线下融合式学习平台项目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2029</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cs="Arial"/>
          <w:sz w:val="32"/>
          <w:szCs w:val="32"/>
          <w:lang w:val="en-US" w:eastAsia="zh-CN"/>
        </w:rPr>
        <w:t>二</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七</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七</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eastAsia" w:ascii="宋体" w:hAnsi="宋体" w:cs="宋体"/>
          <w:szCs w:val="21"/>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2029</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深圳实验学校中学部线上线下融合式学习平台项目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473"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473"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473"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473"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473"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473"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473"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473"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473"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473"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投标人情况介绍"/>
      <w:bookmarkEnd w:id="3"/>
      <w:bookmarkStart w:id="4" w:name="bt其他资料2"/>
      <w:bookmarkEnd w:id="4"/>
      <w:bookmarkStart w:id="5" w:name="bt说明"/>
      <w:bookmarkEnd w:id="5"/>
      <w:bookmarkStart w:id="6" w:name="bt商务标投标文件格式"/>
      <w:bookmarkEnd w:id="6"/>
      <w:bookmarkStart w:id="7" w:name="合同格式"/>
      <w:bookmarkEnd w:id="7"/>
      <w:bookmarkStart w:id="8" w:name="bt技术标投标文件格式"/>
      <w:bookmarkEnd w:id="8"/>
      <w:bookmarkStart w:id="9" w:name="bt本工程承诺书"/>
      <w:bookmarkEnd w:id="9"/>
      <w:bookmarkStart w:id="10" w:name="bt合同条款"/>
      <w:bookmarkEnd w:id="10"/>
      <w:bookmarkStart w:id="11" w:name="bt投标文件签署授权委托书"/>
      <w:bookmarkEnd w:id="11"/>
      <w:bookmarkStart w:id="12" w:name="bt投标报价汇总表"/>
      <w:bookmarkEnd w:id="12"/>
      <w:bookmarkStart w:id="13" w:name="bt项目管理班子配备情况"/>
      <w:bookmarkEnd w:id="13"/>
      <w:bookmarkStart w:id="14" w:name="bt投标函"/>
      <w:bookmarkEnd w:id="14"/>
      <w:bookmarkStart w:id="15" w:name="bt开标一览表"/>
      <w:bookmarkEnd w:id="15"/>
      <w:bookmarkStart w:id="16" w:name="bt投标人须知"/>
      <w:bookmarkEnd w:id="16"/>
      <w:bookmarkStart w:id="17" w:name="bt合同条款及格式"/>
      <w:bookmarkEnd w:id="17"/>
      <w:bookmarkStart w:id="18" w:name="bt其他资料由投标人自定"/>
      <w:bookmarkEnd w:id="18"/>
      <w:bookmarkStart w:id="19" w:name="bt合同格式"/>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73517639"/>
      <w:bookmarkStart w:id="21" w:name="_Toc101074876"/>
      <w:bookmarkStart w:id="22" w:name="_Toc73521635"/>
      <w:bookmarkStart w:id="23" w:name="_Toc73518117"/>
      <w:bookmarkStart w:id="24" w:name="_Toc60631620"/>
      <w:bookmarkStart w:id="25" w:name="_Toc73521547"/>
      <w:bookmarkStart w:id="26" w:name="_Toc100052364"/>
      <w:bookmarkStart w:id="27" w:name="_Toc60560625"/>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深圳实验学校中学部线上线下融合式学习平台项目项目</w:t>
      </w:r>
      <w:r>
        <w:rPr>
          <w:rFonts w:hint="eastAsia" w:ascii="宋体" w:hAnsi="宋体" w:cs="宋体"/>
          <w:szCs w:val="21"/>
        </w:rPr>
        <w:t>。</w:t>
      </w:r>
    </w:p>
    <w:p>
      <w:pPr>
        <w:pStyle w:val="5"/>
        <w:spacing w:before="120" w:beforeLines="50" w:after="120" w:afterLines="50"/>
        <w:rPr>
          <w:rFonts w:hint="eastAsia" w:cs="宋体"/>
          <w:szCs w:val="28"/>
        </w:rPr>
      </w:pP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3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1551"/>
        <w:gridCol w:w="1487"/>
        <w:gridCol w:w="2525"/>
        <w:gridCol w:w="1782"/>
        <w:gridCol w:w="1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8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1551"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148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功能模块</w:t>
            </w:r>
          </w:p>
        </w:tc>
        <w:tc>
          <w:tcPr>
            <w:tcW w:w="2525"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cs="宋体"/>
                <w:b/>
                <w:bCs/>
                <w:szCs w:val="21"/>
              </w:rPr>
              <w:t>子功能</w:t>
            </w:r>
          </w:p>
        </w:tc>
        <w:tc>
          <w:tcPr>
            <w:tcW w:w="1782"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155"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kern w:val="0"/>
                <w:sz w:val="21"/>
                <w:szCs w:val="21"/>
              </w:rPr>
              <w:t>1</w:t>
            </w:r>
          </w:p>
        </w:tc>
        <w:tc>
          <w:tcPr>
            <w:tcW w:w="1551"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1487" w:type="dxa"/>
            <w:vMerge w:val="restart"/>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基础功能</w:t>
            </w:r>
          </w:p>
        </w:tc>
        <w:tc>
          <w:tcPr>
            <w:tcW w:w="2525"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登录</w:t>
            </w:r>
          </w:p>
        </w:tc>
        <w:tc>
          <w:tcPr>
            <w:tcW w:w="1782" w:type="dxa"/>
            <w:vMerge w:val="restart"/>
            <w:noWrap w:val="0"/>
            <w:vAlign w:val="center"/>
          </w:tcPr>
          <w:p>
            <w:pPr>
              <w:widowControl/>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100000</w:t>
            </w: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2</w:t>
            </w:r>
          </w:p>
        </w:tc>
        <w:tc>
          <w:tcPr>
            <w:tcW w:w="1551"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设置</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3</w:t>
            </w:r>
          </w:p>
        </w:tc>
        <w:tc>
          <w:tcPr>
            <w:tcW w:w="1551"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基础管理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4</w:t>
            </w:r>
          </w:p>
        </w:tc>
        <w:tc>
          <w:tcPr>
            <w:tcW w:w="1551"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1487" w:type="dxa"/>
            <w:vMerge w:val="restart"/>
            <w:noWrap w:val="0"/>
            <w:vAlign w:val="center"/>
          </w:tcPr>
          <w:p>
            <w:pPr>
              <w:keepNext w:val="0"/>
              <w:keepLines w:val="0"/>
              <w:widowControl/>
              <w:suppressLineNumbers w:val="0"/>
              <w:jc w:val="center"/>
              <w:textAlignment w:val="center"/>
              <w:rPr>
                <w:rFonts w:hint="eastAsia"/>
                <w:color w:val="000000"/>
                <w:sz w:val="21"/>
                <w:szCs w:val="21"/>
              </w:rPr>
            </w:pPr>
            <w:r>
              <w:rPr>
                <w:rFonts w:hint="eastAsia" w:ascii="宋体" w:hAnsi="宋体" w:eastAsia="宋体" w:cs="宋体"/>
                <w:i w:val="0"/>
                <w:iCs w:val="0"/>
                <w:color w:val="000000"/>
                <w:kern w:val="0"/>
                <w:sz w:val="20"/>
                <w:szCs w:val="20"/>
                <w:u w:val="none"/>
                <w:lang w:val="en-US" w:eastAsia="zh-CN" w:bidi="ar"/>
              </w:rPr>
              <w:t>班级管理</w:t>
            </w: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班级群管理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5</w:t>
            </w:r>
          </w:p>
        </w:tc>
        <w:tc>
          <w:tcPr>
            <w:tcW w:w="1551"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联系人管理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6</w:t>
            </w:r>
          </w:p>
        </w:tc>
        <w:tc>
          <w:tcPr>
            <w:tcW w:w="1551"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课程创建</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7</w:t>
            </w:r>
          </w:p>
        </w:tc>
        <w:tc>
          <w:tcPr>
            <w:tcW w:w="1551"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课程日历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8</w:t>
            </w:r>
          </w:p>
        </w:tc>
        <w:tc>
          <w:tcPr>
            <w:tcW w:w="1551"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1487" w:type="dxa"/>
            <w:vMerge w:val="restart"/>
            <w:noWrap w:val="0"/>
            <w:vAlign w:val="center"/>
          </w:tcPr>
          <w:p>
            <w:pPr>
              <w:keepNext w:val="0"/>
              <w:keepLines w:val="0"/>
              <w:widowControl/>
              <w:suppressLineNumbers w:val="0"/>
              <w:jc w:val="center"/>
              <w:textAlignment w:val="center"/>
              <w:rPr>
                <w:rFonts w:hint="eastAsia"/>
                <w:color w:val="000000"/>
                <w:sz w:val="21"/>
                <w:szCs w:val="21"/>
              </w:rPr>
            </w:pPr>
            <w:r>
              <w:rPr>
                <w:rFonts w:hint="eastAsia" w:ascii="宋体" w:hAnsi="宋体" w:eastAsia="宋体" w:cs="宋体"/>
                <w:i w:val="0"/>
                <w:iCs w:val="0"/>
                <w:color w:val="000000"/>
                <w:kern w:val="0"/>
                <w:sz w:val="20"/>
                <w:szCs w:val="20"/>
                <w:u w:val="none"/>
                <w:lang w:val="en-US" w:eastAsia="zh-CN" w:bidi="ar"/>
              </w:rPr>
              <w:t>教学互动</w:t>
            </w: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音视频互动</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eastAsia"/>
                <w:color w:val="000000"/>
                <w:sz w:val="21"/>
                <w:szCs w:val="21"/>
              </w:rPr>
            </w:pPr>
            <w:r>
              <w:rPr>
                <w:rFonts w:hint="eastAsia" w:ascii="宋体" w:hAnsi="宋体" w:eastAsia="宋体" w:cs="宋体"/>
                <w:kern w:val="0"/>
                <w:sz w:val="21"/>
                <w:szCs w:val="21"/>
              </w:rPr>
              <w:t>9</w:t>
            </w:r>
          </w:p>
        </w:tc>
        <w:tc>
          <w:tcPr>
            <w:tcW w:w="1551"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电子教学工具</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eastAsia"/>
                <w:color w:val="000000"/>
                <w:sz w:val="21"/>
                <w:szCs w:val="21"/>
              </w:rPr>
            </w:pPr>
            <w:r>
              <w:rPr>
                <w:rFonts w:ascii="宋体" w:hAnsi="宋体" w:eastAsia="宋体" w:cs="宋体"/>
                <w:kern w:val="0"/>
                <w:sz w:val="21"/>
                <w:szCs w:val="21"/>
              </w:rPr>
              <w:t>10</w:t>
            </w:r>
          </w:p>
        </w:tc>
        <w:tc>
          <w:tcPr>
            <w:tcW w:w="1551"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课程评价</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eastAsia"/>
                <w:color w:val="000000"/>
                <w:sz w:val="21"/>
                <w:szCs w:val="21"/>
              </w:rPr>
            </w:pPr>
            <w:r>
              <w:rPr>
                <w:rFonts w:ascii="宋体" w:hAnsi="宋体" w:eastAsia="宋体" w:cs="宋体"/>
                <w:kern w:val="0"/>
                <w:sz w:val="21"/>
                <w:szCs w:val="21"/>
              </w:rPr>
              <w:t>11</w:t>
            </w:r>
          </w:p>
        </w:tc>
        <w:tc>
          <w:tcPr>
            <w:tcW w:w="1551"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课堂管理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eastAsia" w:ascii="宋体" w:hAnsi="宋体" w:eastAsia="宋体" w:cs="宋体"/>
                <w:i w:val="0"/>
                <w:iCs w:val="0"/>
                <w:color w:val="000000"/>
                <w:kern w:val="0"/>
                <w:sz w:val="21"/>
                <w:szCs w:val="21"/>
                <w:u w:val="none"/>
                <w:lang w:val="en-US" w:eastAsia="zh-CN" w:bidi="ar"/>
              </w:rPr>
            </w:pPr>
            <w:r>
              <w:rPr>
                <w:rFonts w:ascii="宋体" w:hAnsi="宋体" w:eastAsia="宋体" w:cs="宋体"/>
                <w:kern w:val="0"/>
                <w:sz w:val="21"/>
                <w:szCs w:val="21"/>
              </w:rPr>
              <w:t>12</w:t>
            </w:r>
          </w:p>
        </w:tc>
        <w:tc>
          <w:tcPr>
            <w:tcW w:w="1551" w:type="dxa"/>
            <w:noWrap w:val="0"/>
            <w:vAlign w:val="center"/>
          </w:tcPr>
          <w:p>
            <w:pPr>
              <w:widowControl/>
              <w:jc w:val="center"/>
              <w:rPr>
                <w:rFonts w:hint="eastAsia" w:ascii="宋体" w:hAnsi="宋体" w:eastAsia="宋体" w:cs="宋体"/>
                <w:i w:val="0"/>
                <w:iCs w:val="0"/>
                <w:color w:val="000000"/>
                <w:kern w:val="0"/>
                <w:sz w:val="21"/>
                <w:szCs w:val="21"/>
                <w:u w:val="none"/>
                <w:lang w:val="en-US" w:eastAsia="zh-CN" w:bidi="ar"/>
              </w:rPr>
            </w:pPr>
          </w:p>
        </w:tc>
        <w:tc>
          <w:tcPr>
            <w:tcW w:w="1487" w:type="dxa"/>
            <w:noWrap w:val="0"/>
            <w:vAlign w:val="center"/>
          </w:tcPr>
          <w:p>
            <w:pPr>
              <w:keepNext w:val="0"/>
              <w:keepLines w:val="0"/>
              <w:widowControl/>
              <w:suppressLineNumbers w:val="0"/>
              <w:jc w:val="center"/>
              <w:textAlignment w:val="center"/>
              <w:rPr>
                <w:rFonts w:hint="eastAsia"/>
                <w:color w:val="000000"/>
                <w:sz w:val="21"/>
                <w:szCs w:val="21"/>
              </w:rPr>
            </w:pPr>
            <w:r>
              <w:rPr>
                <w:rFonts w:hint="eastAsia" w:ascii="宋体" w:hAnsi="宋体" w:eastAsia="宋体" w:cs="宋体"/>
                <w:i w:val="0"/>
                <w:iCs w:val="0"/>
                <w:color w:val="000000"/>
                <w:kern w:val="0"/>
                <w:sz w:val="20"/>
                <w:szCs w:val="20"/>
                <w:u w:val="none"/>
                <w:lang w:val="en-US" w:eastAsia="zh-CN" w:bidi="ar"/>
              </w:rPr>
              <w:t>作业</w:t>
            </w: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作业</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r>
              <w:rPr>
                <w:rFonts w:ascii="宋体" w:hAnsi="宋体" w:eastAsia="宋体" w:cs="宋体"/>
                <w:kern w:val="0"/>
                <w:sz w:val="21"/>
                <w:szCs w:val="21"/>
              </w:rPr>
              <w:t>13</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noWrap w:val="0"/>
            <w:vAlign w:val="center"/>
          </w:tcPr>
          <w:p>
            <w:pPr>
              <w:keepNext w:val="0"/>
              <w:keepLines w:val="0"/>
              <w:widowControl/>
              <w:suppressLineNumbers w:val="0"/>
              <w:jc w:val="center"/>
              <w:textAlignment w:val="center"/>
              <w:rPr>
                <w:rFonts w:hint="eastAsia"/>
                <w:color w:val="000000"/>
                <w:sz w:val="21"/>
                <w:szCs w:val="21"/>
              </w:rPr>
            </w:pPr>
            <w:r>
              <w:rPr>
                <w:rFonts w:hint="eastAsia" w:ascii="宋体" w:hAnsi="宋体" w:eastAsia="宋体" w:cs="宋体"/>
                <w:i w:val="0"/>
                <w:iCs w:val="0"/>
                <w:color w:val="000000"/>
                <w:kern w:val="0"/>
                <w:sz w:val="20"/>
                <w:szCs w:val="20"/>
                <w:u w:val="none"/>
                <w:lang w:val="en-US" w:eastAsia="zh-CN" w:bidi="ar"/>
              </w:rPr>
              <w:t>测验</w:t>
            </w: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测验</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r>
              <w:rPr>
                <w:rFonts w:ascii="宋体" w:hAnsi="宋体" w:eastAsia="宋体" w:cs="宋体"/>
                <w:kern w:val="0"/>
                <w:sz w:val="21"/>
                <w:szCs w:val="21"/>
              </w:rPr>
              <w:t>14</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noWrap w:val="0"/>
            <w:vAlign w:val="center"/>
          </w:tcPr>
          <w:p>
            <w:pPr>
              <w:keepNext w:val="0"/>
              <w:keepLines w:val="0"/>
              <w:widowControl/>
              <w:suppressLineNumbers w:val="0"/>
              <w:jc w:val="center"/>
              <w:textAlignment w:val="center"/>
              <w:rPr>
                <w:rFonts w:hint="eastAsia"/>
                <w:color w:val="000000"/>
                <w:sz w:val="21"/>
                <w:szCs w:val="21"/>
              </w:rPr>
            </w:pPr>
            <w:r>
              <w:rPr>
                <w:rFonts w:hint="eastAsia" w:ascii="宋体" w:hAnsi="宋体" w:eastAsia="宋体" w:cs="宋体"/>
                <w:i w:val="0"/>
                <w:iCs w:val="0"/>
                <w:color w:val="000000"/>
                <w:kern w:val="0"/>
                <w:sz w:val="20"/>
                <w:szCs w:val="20"/>
                <w:u w:val="none"/>
                <w:lang w:val="en-US" w:eastAsia="zh-CN" w:bidi="ar"/>
              </w:rPr>
              <w:t>云盘</w:t>
            </w: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云盘管理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15</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noWrap w:val="0"/>
            <w:vAlign w:val="center"/>
          </w:tcPr>
          <w:p>
            <w:pPr>
              <w:keepNext w:val="0"/>
              <w:keepLines w:val="0"/>
              <w:widowControl/>
              <w:suppressLineNumbers w:val="0"/>
              <w:jc w:val="center"/>
              <w:textAlignment w:val="center"/>
              <w:rPr>
                <w:rFonts w:hint="eastAsia"/>
                <w:color w:val="000000"/>
                <w:sz w:val="21"/>
                <w:szCs w:val="21"/>
              </w:rPr>
            </w:pPr>
            <w:r>
              <w:rPr>
                <w:rFonts w:hint="eastAsia" w:ascii="宋体" w:hAnsi="宋体" w:eastAsia="宋体" w:cs="宋体"/>
                <w:i w:val="0"/>
                <w:iCs w:val="0"/>
                <w:color w:val="000000"/>
                <w:kern w:val="0"/>
                <w:sz w:val="20"/>
                <w:szCs w:val="20"/>
                <w:u w:val="none"/>
                <w:lang w:val="en-US" w:eastAsia="zh-CN" w:bidi="ar"/>
              </w:rPr>
              <w:t>网页直播</w:t>
            </w: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网页直播</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16</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noWrap w:val="0"/>
            <w:vAlign w:val="center"/>
          </w:tcPr>
          <w:p>
            <w:pPr>
              <w:keepNext w:val="0"/>
              <w:keepLines w:val="0"/>
              <w:widowControl/>
              <w:suppressLineNumbers w:val="0"/>
              <w:jc w:val="center"/>
              <w:textAlignment w:val="center"/>
              <w:rPr>
                <w:rFonts w:hint="eastAsia"/>
                <w:color w:val="000000"/>
                <w:sz w:val="21"/>
                <w:szCs w:val="21"/>
              </w:rPr>
            </w:pPr>
            <w:r>
              <w:rPr>
                <w:rFonts w:hint="eastAsia" w:ascii="宋体" w:hAnsi="宋体" w:eastAsia="宋体" w:cs="宋体"/>
                <w:i w:val="0"/>
                <w:iCs w:val="0"/>
                <w:color w:val="000000"/>
                <w:kern w:val="0"/>
                <w:sz w:val="20"/>
                <w:szCs w:val="20"/>
                <w:u w:val="none"/>
                <w:lang w:val="en-US" w:eastAsia="zh-CN" w:bidi="ar"/>
              </w:rPr>
              <w:t>课程录制</w:t>
            </w: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课程录制</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17</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noWrap w:val="0"/>
            <w:vAlign w:val="center"/>
          </w:tcPr>
          <w:p>
            <w:pPr>
              <w:keepNext w:val="0"/>
              <w:keepLines w:val="0"/>
              <w:widowControl/>
              <w:suppressLineNumbers w:val="0"/>
              <w:jc w:val="center"/>
              <w:textAlignment w:val="center"/>
              <w:rPr>
                <w:rFonts w:hint="eastAsia"/>
                <w:color w:val="000000"/>
                <w:sz w:val="21"/>
                <w:szCs w:val="21"/>
              </w:rPr>
            </w:pPr>
            <w:r>
              <w:rPr>
                <w:rFonts w:hint="eastAsia" w:ascii="宋体" w:hAnsi="宋体" w:eastAsia="宋体" w:cs="宋体"/>
                <w:i w:val="0"/>
                <w:iCs w:val="0"/>
                <w:color w:val="000000"/>
                <w:kern w:val="0"/>
                <w:sz w:val="20"/>
                <w:szCs w:val="20"/>
                <w:u w:val="none"/>
                <w:lang w:val="en-US" w:eastAsia="zh-CN" w:bidi="ar"/>
              </w:rPr>
              <w:t>资源中心</w:t>
            </w: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资源中心</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18</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vMerge w:val="restart"/>
            <w:noWrap w:val="0"/>
            <w:vAlign w:val="center"/>
          </w:tcPr>
          <w:p>
            <w:pPr>
              <w:keepNext w:val="0"/>
              <w:keepLines w:val="0"/>
              <w:widowControl/>
              <w:suppressLineNumbers w:val="0"/>
              <w:jc w:val="center"/>
              <w:textAlignment w:val="center"/>
              <w:rPr>
                <w:rFonts w:hint="eastAsia"/>
                <w:color w:val="000000"/>
                <w:sz w:val="21"/>
                <w:szCs w:val="21"/>
              </w:rPr>
            </w:pPr>
            <w:r>
              <w:rPr>
                <w:rFonts w:hint="eastAsia" w:ascii="宋体" w:hAnsi="宋体" w:eastAsia="宋体" w:cs="宋体"/>
                <w:i w:val="0"/>
                <w:iCs w:val="0"/>
                <w:color w:val="000000"/>
                <w:kern w:val="0"/>
                <w:sz w:val="20"/>
                <w:szCs w:val="20"/>
                <w:u w:val="none"/>
                <w:lang w:val="en-US" w:eastAsia="zh-CN" w:bidi="ar"/>
              </w:rPr>
              <w:t>后台管理</w:t>
            </w: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教学数据</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19</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班级管理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20</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课节管理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21</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教师管理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22</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学生管理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23</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教学管理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24</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云盘管理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25</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教务管理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26</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配置管理</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27</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vMerge w:val="restart"/>
            <w:noWrap w:val="0"/>
            <w:vAlign w:val="center"/>
          </w:tcPr>
          <w:p>
            <w:pPr>
              <w:keepNext w:val="0"/>
              <w:keepLines w:val="0"/>
              <w:widowControl/>
              <w:suppressLineNumbers w:val="0"/>
              <w:jc w:val="center"/>
              <w:textAlignment w:val="center"/>
              <w:rPr>
                <w:rFonts w:hint="eastAsia"/>
                <w:color w:val="000000"/>
                <w:sz w:val="21"/>
                <w:szCs w:val="21"/>
              </w:rPr>
            </w:pPr>
            <w:r>
              <w:rPr>
                <w:rFonts w:hint="eastAsia" w:ascii="宋体" w:hAnsi="宋体" w:eastAsia="宋体" w:cs="宋体"/>
                <w:i w:val="0"/>
                <w:iCs w:val="0"/>
                <w:color w:val="000000"/>
                <w:kern w:val="0"/>
                <w:sz w:val="20"/>
                <w:szCs w:val="20"/>
                <w:u w:val="none"/>
                <w:lang w:val="en-US" w:eastAsia="zh-CN" w:bidi="ar"/>
              </w:rPr>
              <w:t>大数据驾驶舱</w:t>
            </w: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班级数据</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87" w:type="dxa"/>
            <w:noWrap w:val="0"/>
            <w:vAlign w:val="center"/>
          </w:tcPr>
          <w:p>
            <w:pPr>
              <w:widowControl/>
              <w:jc w:val="center"/>
              <w:rPr>
                <w:rFonts w:hint="default" w:ascii="宋体" w:hAnsi="宋体" w:cs="宋体"/>
                <w:kern w:val="0"/>
                <w:sz w:val="21"/>
                <w:szCs w:val="21"/>
                <w:lang w:val="en-US" w:eastAsia="zh-CN"/>
              </w:rPr>
            </w:pPr>
            <w:r>
              <w:rPr>
                <w:rFonts w:hint="eastAsia" w:ascii="宋体" w:hAnsi="宋体" w:cs="宋体"/>
                <w:kern w:val="0"/>
                <w:sz w:val="21"/>
                <w:szCs w:val="21"/>
                <w:lang w:val="en-US" w:eastAsia="zh-CN"/>
              </w:rPr>
              <w:t>28</w:t>
            </w:r>
          </w:p>
        </w:tc>
        <w:tc>
          <w:tcPr>
            <w:tcW w:w="1551" w:type="dxa"/>
            <w:noWrap w:val="0"/>
            <w:vAlign w:val="center"/>
          </w:tcPr>
          <w:p>
            <w:pPr>
              <w:widowControl/>
              <w:jc w:val="center"/>
              <w:rPr>
                <w:rFonts w:hint="eastAsia" w:ascii="微软雅黑" w:hAnsi="微软雅黑" w:eastAsia="微软雅黑" w:cs="微软雅黑"/>
                <w:i w:val="0"/>
                <w:iCs w:val="0"/>
                <w:color w:val="000000"/>
                <w:kern w:val="0"/>
                <w:sz w:val="21"/>
                <w:szCs w:val="21"/>
                <w:u w:val="none"/>
                <w:lang w:val="en-US" w:eastAsia="zh-CN" w:bidi="ar"/>
              </w:rPr>
            </w:pPr>
          </w:p>
        </w:tc>
        <w:tc>
          <w:tcPr>
            <w:tcW w:w="1487" w:type="dxa"/>
            <w:vMerge w:val="continue"/>
            <w:noWrap w:val="0"/>
            <w:vAlign w:val="center"/>
          </w:tcPr>
          <w:p>
            <w:pPr>
              <w:jc w:val="center"/>
              <w:rPr>
                <w:rFonts w:hint="eastAsia"/>
                <w:color w:val="000000"/>
                <w:sz w:val="21"/>
                <w:szCs w:val="21"/>
              </w:rPr>
            </w:pPr>
          </w:p>
        </w:tc>
        <w:tc>
          <w:tcPr>
            <w:tcW w:w="2525" w:type="dxa"/>
            <w:noWrap w:val="0"/>
            <w:vAlign w:val="center"/>
          </w:tcPr>
          <w:p>
            <w:pPr>
              <w:keepNext w:val="0"/>
              <w:keepLines w:val="0"/>
              <w:widowControl/>
              <w:suppressLineNumbers w:val="0"/>
              <w:jc w:val="center"/>
              <w:textAlignment w:val="center"/>
              <w:rPr>
                <w:color w:val="000000"/>
                <w:sz w:val="21"/>
                <w:szCs w:val="21"/>
              </w:rPr>
            </w:pPr>
            <w:r>
              <w:rPr>
                <w:rFonts w:hint="eastAsia" w:ascii="宋体" w:hAnsi="宋体" w:eastAsia="宋体" w:cs="宋体"/>
                <w:i w:val="0"/>
                <w:iCs w:val="0"/>
                <w:color w:val="000000"/>
                <w:kern w:val="0"/>
                <w:sz w:val="20"/>
                <w:szCs w:val="20"/>
                <w:u w:val="none"/>
                <w:lang w:val="en-US" w:eastAsia="zh-CN" w:bidi="ar"/>
              </w:rPr>
              <w:t>学校数据</w:t>
            </w:r>
          </w:p>
        </w:tc>
        <w:tc>
          <w:tcPr>
            <w:tcW w:w="1782" w:type="dxa"/>
            <w:vMerge w:val="continue"/>
            <w:tcBorders/>
            <w:noWrap w:val="0"/>
            <w:vAlign w:val="center"/>
          </w:tcPr>
          <w:p>
            <w:pPr>
              <w:widowControl/>
              <w:jc w:val="center"/>
              <w:rPr>
                <w:rFonts w:hint="eastAsia"/>
                <w:color w:val="000000"/>
                <w:sz w:val="21"/>
                <w:szCs w:val="21"/>
                <w:lang w:val="en-US" w:eastAsia="zh-CN"/>
              </w:rPr>
            </w:pPr>
          </w:p>
        </w:tc>
        <w:tc>
          <w:tcPr>
            <w:tcW w:w="1155"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bCs/>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pStyle w:val="5"/>
        <w:spacing w:before="120" w:beforeLines="50" w:after="120" w:afterLines="50"/>
        <w:rPr>
          <w:rFonts w:hint="eastAsia" w:cs="宋体"/>
          <w:szCs w:val="28"/>
        </w:rPr>
      </w:pPr>
      <w:r>
        <w:rPr>
          <w:rFonts w:hint="eastAsia" w:cs="宋体"/>
          <w:szCs w:val="28"/>
        </w:rPr>
        <w:t>三、具体技术要求</w:t>
      </w:r>
    </w:p>
    <w:p>
      <w:pPr>
        <w:rPr>
          <w:rFonts w:hint="eastAsia"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pPr w:leftFromText="180" w:rightFromText="180" w:vertAnchor="text" w:horzAnchor="page" w:tblpXSpec="center" w:tblpY="266"/>
        <w:tblOverlap w:val="never"/>
        <w:tblW w:w="53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
        <w:gridCol w:w="1692"/>
        <w:gridCol w:w="2137"/>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65" w:type="dxa"/>
            <w:noWrap w:val="0"/>
            <w:vAlign w:val="center"/>
          </w:tcPr>
          <w:p>
            <w:pPr>
              <w:keepNext w:val="0"/>
              <w:keepLines w:val="0"/>
              <w:widowControl/>
              <w:suppressLineNumbers w:val="0"/>
              <w:jc w:val="center"/>
              <w:textAlignment w:val="center"/>
              <w:rPr>
                <w:rFonts w:hint="eastAsia" w:ascii="宋体" w:hAnsi="宋体" w:eastAsia="宋体" w:cs="宋体"/>
                <w:b/>
                <w:bCs/>
                <w:sz w:val="18"/>
                <w:szCs w:val="18"/>
              </w:rPr>
            </w:pPr>
            <w:r>
              <w:rPr>
                <w:rFonts w:hint="eastAsia" w:ascii="宋体" w:hAnsi="宋体" w:eastAsia="宋体" w:cs="宋体"/>
                <w:b/>
                <w:bCs/>
                <w:i w:val="0"/>
                <w:iCs w:val="0"/>
                <w:color w:val="000000"/>
                <w:kern w:val="0"/>
                <w:sz w:val="18"/>
                <w:szCs w:val="18"/>
                <w:u w:val="none"/>
                <w:lang w:val="en-US" w:eastAsia="zh-CN" w:bidi="ar"/>
              </w:rPr>
              <w:t>序号</w:t>
            </w:r>
          </w:p>
        </w:tc>
        <w:tc>
          <w:tcPr>
            <w:tcW w:w="1692" w:type="dxa"/>
            <w:noWrap w:val="0"/>
            <w:vAlign w:val="center"/>
          </w:tcPr>
          <w:p>
            <w:pPr>
              <w:keepNext w:val="0"/>
              <w:keepLines w:val="0"/>
              <w:widowControl/>
              <w:suppressLineNumbers w:val="0"/>
              <w:jc w:val="center"/>
              <w:textAlignment w:val="center"/>
              <w:rPr>
                <w:rFonts w:hint="eastAsia" w:ascii="宋体" w:hAnsi="宋体" w:eastAsia="宋体" w:cs="宋体"/>
                <w:b/>
                <w:bCs/>
                <w:sz w:val="18"/>
                <w:szCs w:val="18"/>
              </w:rPr>
            </w:pPr>
            <w:r>
              <w:rPr>
                <w:rFonts w:hint="eastAsia" w:ascii="宋体" w:hAnsi="宋体" w:eastAsia="宋体" w:cs="宋体"/>
                <w:b/>
                <w:bCs/>
                <w:i w:val="0"/>
                <w:iCs w:val="0"/>
                <w:color w:val="000000"/>
                <w:kern w:val="0"/>
                <w:sz w:val="18"/>
                <w:szCs w:val="18"/>
                <w:u w:val="none"/>
                <w:lang w:val="en-US" w:eastAsia="zh-CN" w:bidi="ar"/>
              </w:rPr>
              <w:t>功能模块</w:t>
            </w: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b/>
                <w:bCs/>
                <w:sz w:val="18"/>
                <w:szCs w:val="18"/>
              </w:rPr>
            </w:pPr>
            <w:r>
              <w:rPr>
                <w:rFonts w:hint="eastAsia" w:ascii="宋体" w:hAnsi="宋体" w:eastAsia="宋体" w:cs="宋体"/>
                <w:b/>
                <w:bCs/>
                <w:sz w:val="18"/>
                <w:szCs w:val="18"/>
              </w:rPr>
              <w:t>子功能</w:t>
            </w:r>
          </w:p>
        </w:tc>
        <w:tc>
          <w:tcPr>
            <w:tcW w:w="4380" w:type="dxa"/>
            <w:noWrap w:val="0"/>
            <w:vAlign w:val="center"/>
          </w:tcPr>
          <w:p>
            <w:pPr>
              <w:keepNext w:val="0"/>
              <w:keepLines w:val="0"/>
              <w:widowControl/>
              <w:suppressLineNumbers w:val="0"/>
              <w:jc w:val="center"/>
              <w:textAlignment w:val="center"/>
              <w:rPr>
                <w:rFonts w:hint="eastAsia" w:ascii="宋体" w:hAnsi="宋体" w:eastAsia="宋体" w:cs="宋体"/>
                <w:b/>
                <w:bCs/>
                <w:sz w:val="18"/>
                <w:szCs w:val="18"/>
              </w:rPr>
            </w:pPr>
            <w:r>
              <w:rPr>
                <w:rFonts w:hint="eastAsia" w:ascii="宋体" w:hAnsi="宋体" w:eastAsia="宋体" w:cs="宋体"/>
                <w:b/>
                <w:bCs/>
                <w:i w:val="0"/>
                <w:iCs w:val="0"/>
                <w:color w:val="000000"/>
                <w:kern w:val="0"/>
                <w:sz w:val="18"/>
                <w:szCs w:val="18"/>
                <w:u w:val="none"/>
                <w:lang w:val="en-US" w:eastAsia="zh-CN" w:bidi="ar"/>
              </w:rPr>
              <w:t>招标参数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kern w:val="0"/>
                <w:sz w:val="18"/>
                <w:szCs w:val="18"/>
              </w:rPr>
              <w:t>1</w:t>
            </w:r>
          </w:p>
        </w:tc>
        <w:tc>
          <w:tcPr>
            <w:tcW w:w="1692" w:type="dxa"/>
            <w:vMerge w:val="restart"/>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基础功能</w:t>
            </w: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登录</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1.支持平板、手机、PC、教学一体机等多终端登录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#2.支持多台设备同时登录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color w:val="000000"/>
                <w:sz w:val="18"/>
                <w:szCs w:val="18"/>
              </w:rPr>
            </w:pPr>
            <w:r>
              <w:rPr>
                <w:rFonts w:hint="eastAsia" w:ascii="宋体" w:hAnsi="宋体" w:eastAsia="宋体" w:cs="宋体"/>
                <w:kern w:val="0"/>
                <w:sz w:val="18"/>
                <w:szCs w:val="18"/>
              </w:rPr>
              <w:t>2</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设置</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#1.支持辅助设备检测，至少包括系统检测、摄像头检测、麦克风检测、扬声器检测。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color w:val="000000"/>
                <w:sz w:val="18"/>
                <w:szCs w:val="18"/>
              </w:rPr>
            </w:pPr>
            <w:r>
              <w:rPr>
                <w:rFonts w:hint="eastAsia" w:ascii="宋体" w:hAnsi="宋体" w:eastAsia="宋体" w:cs="宋体"/>
                <w:kern w:val="0"/>
                <w:sz w:val="18"/>
                <w:szCs w:val="18"/>
              </w:rPr>
              <w:t>3</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基础管理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支持设置用户身份：包括教师、助教、学生三种身份。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color w:val="000000"/>
                <w:sz w:val="18"/>
                <w:szCs w:val="18"/>
              </w:rPr>
            </w:pPr>
            <w:r>
              <w:rPr>
                <w:rFonts w:hint="eastAsia" w:ascii="宋体" w:hAnsi="宋体" w:eastAsia="宋体" w:cs="宋体"/>
                <w:kern w:val="0"/>
                <w:sz w:val="18"/>
                <w:szCs w:val="18"/>
              </w:rPr>
              <w:t>4</w:t>
            </w:r>
          </w:p>
        </w:tc>
        <w:tc>
          <w:tcPr>
            <w:tcW w:w="1692" w:type="dxa"/>
            <w:vMerge w:val="restart"/>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班级管理</w:t>
            </w: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班级群管理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1.支持班主任修改班级相关信息。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2.支持班级成员修改个人信息且可互相添加好友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3.支持班级管理，设置开放加入班级、允许教师添加课节、允许学生修改昵称、允许班级成员互相添加好友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4.支持群内班级成员进行本地/云盘文件分享，发送截图、表情，图片，@，名片，支持发起临时教室等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#5.支持扫描二维码、搜索班级号、添加联系人等方式加入班级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6.支持聊天管理，聊天记录永久保存，禁言，屏蔽等操作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color w:val="000000"/>
                <w:sz w:val="18"/>
                <w:szCs w:val="18"/>
              </w:rPr>
            </w:pPr>
            <w:r>
              <w:rPr>
                <w:rFonts w:hint="eastAsia" w:ascii="宋体" w:hAnsi="宋体" w:eastAsia="宋体" w:cs="宋体"/>
                <w:kern w:val="0"/>
                <w:sz w:val="18"/>
                <w:szCs w:val="18"/>
              </w:rPr>
              <w:t>5</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联系人管理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支持添加、删除好友，支持修改好友备注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color w:val="000000"/>
                <w:sz w:val="18"/>
                <w:szCs w:val="18"/>
              </w:rPr>
            </w:pPr>
            <w:r>
              <w:rPr>
                <w:rFonts w:hint="eastAsia" w:ascii="宋体" w:hAnsi="宋体" w:eastAsia="宋体" w:cs="宋体"/>
                <w:kern w:val="0"/>
                <w:sz w:val="18"/>
                <w:szCs w:val="18"/>
              </w:rPr>
              <w:t>6</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课程创建</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1.支持创建班级并可连续添加课节：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#（1）支持编辑课节名称、设置开课日期和时间、设置课节时长、选择教学模式选择台上人数做多16人、设置授课老师、设置助教老师、设置云端录课与直播回放等；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（2）允许任何人以学生的身份加入课程，加入方式包括：扫描班级二维码、搜索班级号、班级口令和班级名片的方式。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color w:val="000000"/>
                <w:sz w:val="18"/>
                <w:szCs w:val="18"/>
              </w:rPr>
            </w:pPr>
            <w:r>
              <w:rPr>
                <w:rFonts w:hint="eastAsia" w:ascii="宋体" w:hAnsi="宋体" w:eastAsia="宋体" w:cs="宋体"/>
                <w:kern w:val="0"/>
                <w:sz w:val="18"/>
                <w:szCs w:val="18"/>
              </w:rPr>
              <w:t>7</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课程日历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支持按日期查找已结束、未开始、正在进行中的课节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color w:val="000000"/>
                <w:sz w:val="18"/>
                <w:szCs w:val="18"/>
              </w:rPr>
            </w:pPr>
            <w:r>
              <w:rPr>
                <w:rFonts w:hint="eastAsia" w:ascii="宋体" w:hAnsi="宋体" w:eastAsia="宋体" w:cs="宋体"/>
                <w:kern w:val="0"/>
                <w:sz w:val="18"/>
                <w:szCs w:val="18"/>
              </w:rPr>
              <w:t>8</w:t>
            </w:r>
          </w:p>
        </w:tc>
        <w:tc>
          <w:tcPr>
            <w:tcW w:w="1692" w:type="dxa"/>
            <w:vMerge w:val="restart"/>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教学互动</w:t>
            </w: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音视频互动</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1.支持实时查看网络状态，显示详细网络状态信息，包括延迟时间、丢包率、信号强度和CPU使用情况。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#2.支持不少于2000人同时进入线上教室实时音视频互动；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#3.支持老师和学生间实时进行音视频互动，支持1v1至1v12路音视频；且支持普通、高清、全高清模式；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4.支持调取学生端摄像头、麦克风，支持对学生进行单个禁言、全部禁言、解禁等，支持教室内师生快速关闭麦克风和摄像头；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5.支持视频台上轮播：可自主设置轮播周期及轮播方式；轮播方式可选择随机或顺序；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color w:val="000000"/>
                <w:sz w:val="18"/>
                <w:szCs w:val="18"/>
              </w:rPr>
            </w:pPr>
            <w:r>
              <w:rPr>
                <w:rFonts w:hint="eastAsia" w:ascii="宋体" w:hAnsi="宋体" w:eastAsia="宋体" w:cs="宋体"/>
                <w:kern w:val="0"/>
                <w:sz w:val="18"/>
                <w:szCs w:val="18"/>
              </w:rPr>
              <w:t>9</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电子教学工具</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支持电子黑板功能，可以满足老师和学生同时书写（线上ClassIn版本），电子黑板不少于50页，教师或助教可将黑板中所有承载的内容保存为edb格式的板书文件,支持存储在本地和个人云盘，也支持保存板书为图片后分享或通过扫码带走图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2.支持从资源库、个人云盘、本地调取教学资源至课堂使用，教学资源需支持ppt、word、pdf、edb、sgf、fen pgn、图片、文本文档、音频、视频等文件格式；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3.基础教学工具：支持点击、选择&amp;移动、画笔、拍照、截图、删除等工具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（1）画笔：支持选择线条种类、形状、画笔粗细度、画笔颜色，支持画曲线，画虚线，画直线，画圆形，画方形，绘画不规则直线 / 圆形 / 方形 / 三角形时，在绘画完成后鼠标停顿或触屏长按 1 秒钟左右，系统会自动识别并变更为规则图形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（2）截图：支持多种截图方式，“截图（截取教室中图片）”“隐藏教室截图（截取系统桌面图片）”“扫码上传图片”“打开本地图片”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4.教学互动工具：至少支持以下互动工具的应用，提高教学效率、增强互动性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（1）授权：支持老师为学生进行授权互动，支持为单个学生授权、台上学生全体授权、取消教室内所有学生授权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（2）桌面共享：学生可接收教师或助教发起的实时操作系统桌面共享画面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多项屏幕共享：支持教师/助教和学生之间相互共享屏幕。支持两种模式，第一种教师可单独开启屏幕共享进行授课；第二种多个学生同时开启屏幕共享学习，教师可分别查看各个学生内容，也可让学生跟随教师视角查看某位学生的共享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#（4）文本协作：支持教师、助教和授权学生同时编辑本文，文本格式支持普通文本和编程语言（C、C++、CSS、Go、HTML、Java、Javascript、Markdown等）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（5）小黑板：教师或助教通过小黑板可自由出题，包括画板（画笔、文本和图片）和文本两种模式，学生可使用小黑板答题，同时，教师端可实时查看每位学生的作答情况，并进行批注讲解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（6）答题器：支持单道选择题，教师或助教发起答题器，学生选择答案回答，同时，可以统计答题数据，包括正确率、答题人数、答题用时等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浏览器：支持教师/助教端发起浏览器功能，教师在浏览器中输入网址，或通过移动设备扫码输入网址后可打开对应的网站，学生端可同步观看该网站内容，除输入网址外，还支持配置常用网站地址，以及个人保存常用网址为书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（8）教学摄像头：支持教室/助教在教室内发起教学辅助摄像，支持播放本地摄像头的音视频及网络摄像头的音视频。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（9）VNC：支持教师/助教端发起VNC功能，教师设置一台电脑作为VNC的服务端，在教师在教室内输入连接信息就可以让所有学生一起连接服务端的电脑，教师可通过授权功能，授权学生操作VNC服务端电脑。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（10）随机选人：支持教师/助教端发起随机选人功能，教师可以随机在班级的在线学生和非在线学生中选择1-多个学生出来上下台回答问题。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（11）计时器：支持教师/助教端发起计时器功能，教师可以对正在进行的教学活动计时，支持暂停、继续、重置操作。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分组讨论：支持教师/助教端发起群组讨论，将教室内学生按需要分为2-多个小组，支持学生保留在主教室内。分组讨论支持预分组和自定义分组，分组时支持手动分组和保存分组为班级分组方案。同一个小组的成员单独在小组内互动，教室/助教可旁听或进入任意小组。原教室内容可复制至各讨论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（13）投屏：支持利用系统投屏App通过扫码将设备界面投放在教室中演示，辅助老师教学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（14）教学素材库：素材覆盖语文、数学、英语、物理、化学、生物、音乐；支持关键字搜索素材，支持点击素材后直接在教室黑板中打开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#（15）课堂笔记：支持实时记录课堂笔记并保存，支持保存笔记不少于100页；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（16）聊天：教师/助教支持学生禁言功能，旁听生仅有查看权限，聊天信息类型包含表情、文字、图片，并且支持翻译/原文功能，翻译后的语言为软件设置中选择的软件语言。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（17）支持查看奖励排行榜：支持教师/助教端发起奖励排行榜功能，奖励排行榜实时更新学生奖励排行，学生和教师同步观看。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物理实验：用于辅助和提升物理实验教学的教学辅助软件工具，涵盖了初高中物理电学、力学、电磁学、光学、热学、声学、家庭电路、力与运动、近代物理等模块，提供基础实验370多个，实验器材400多个，支持多版本教材。老师只需要在教室内从教学工具中随时调用选择，自由创建、组装实验，实现了智能化、完全开放的实验环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化学实验：用于辅助和提升化学实验教学的教学辅助软件工具，化学实验涵盖初高中实验器材和药品600多种，实验资源200多个,可实现传统实验室无法完成的易燃易爆、有毒性以及其他高危险性实验，逼真动态展示化学反应现象、任意化学药品在任意液体中的溶解度关系、药品之间的反应速率、化学反应即时生成化学方程式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color w:val="000000"/>
                <w:sz w:val="18"/>
                <w:szCs w:val="18"/>
              </w:rPr>
            </w:pPr>
            <w:r>
              <w:rPr>
                <w:rFonts w:hint="eastAsia" w:ascii="宋体" w:hAnsi="宋体" w:eastAsia="宋体" w:cs="宋体"/>
                <w:kern w:val="0"/>
                <w:sz w:val="18"/>
                <w:szCs w:val="18"/>
              </w:rPr>
              <w:t>10</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课程评价</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#支持结束后的师生互评，评价方式至少包含星级和评语。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教师/助教评价：教师或助教对学生在授课过程中的表现进行评分和评语，支持批量评价学生，当教师/助教同时评价学生时，保存最后提交结果。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学生评价：学生对教师授课效果进行评分和评语。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color w:val="000000"/>
                <w:sz w:val="18"/>
                <w:szCs w:val="18"/>
              </w:rPr>
            </w:pPr>
            <w:r>
              <w:rPr>
                <w:rFonts w:hint="eastAsia" w:ascii="宋体" w:hAnsi="宋体" w:eastAsia="宋体" w:cs="宋体"/>
                <w:kern w:val="0"/>
                <w:sz w:val="18"/>
                <w:szCs w:val="18"/>
              </w:rPr>
              <w:t>11</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课堂管理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#1.支持课堂延时功能：当设定的课节时长无法完成教学时，教师可以延长课节时长至少15分钟，且可多次延长，单课节延长总时长可达22小时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2.支持聊天区内用户聊天消息撤回和删除，教师、助教等管理员可删除其他人的消息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3.支持教师查看全部在线学生列表，支持实时搜索，支持对观众进行移出、禁言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4.支持教师自由设置、显示窗口布局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#5.支持麦克风、扬声器、摄像头设备选择，硬件修复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6.支持实时统计考勤情况，支持查看学生举手次数、奖励次数等；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kern w:val="0"/>
                <w:sz w:val="18"/>
                <w:szCs w:val="18"/>
              </w:rPr>
              <w:t>12</w:t>
            </w:r>
          </w:p>
        </w:tc>
        <w:tc>
          <w:tcPr>
            <w:tcW w:w="1692"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作业</w:t>
            </w: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作业</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 支持选择作业资源：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（1）支持从资源库、个人网盘、本地文件夹等途径快速添加作业资源；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#（2）资源文件格式需支持ppt、word、pdf、edb、sgf、fen pgn、图片、文本文档、音频、视频等；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（3）作业中可上传的类型包括支持图片，音频，文件，视频和链接，这几类不少于15个附件数量；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支持布置预习作业、课后作业：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（1）支持设置作业标题、作业完成时间、评分方式、作业内容等，且可以保存到作业资源；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（2）支持从云盘、本地文件中调取作业资源直接进行布置预习作业；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（3）作业的评分方式至少包括不评分，十分制，百分制，等第制，自定义分数制等；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#（4）支持图片、语音、word、edb、链接等多种作业形式；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（5）支持设置作业公开、补交、下载、后加入班级学生提交等；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（6）支持系统通知督促学生交作业；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 支持作业批改：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（1）在教师端作业列表，需支持筛选出未批阅的作业，需支持在已提交作业中筛选出需要订正的作业。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（2）支持对课后作业进行批改和评语，评语形式至少支持语音、文字两种形式；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（3）支持完成一份作业批改后可直接点击批阅下一份作业；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 支持作业数据统计分析：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#（1）作业分析数据需至少包含已提交人数、已提交率、补交人数、已批阅人数、打回订正人数、已订正人数、平均分、最高分、最低分等；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（2）支持作业标题、学生姓名等多维度搜索作业；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 支持多种教学终端：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（1）支持教师在PC端、移动端完成作业的布置、批改、点评及数据查看；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（2）支持学生在PC端、移动端完成课后作业的提交。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（3）支持客户端查看并下载作业数据统计，包含个人作业情况等数据，无需通过学校后台。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kern w:val="0"/>
                <w:sz w:val="18"/>
                <w:szCs w:val="18"/>
              </w:rPr>
              <w:t>13</w:t>
            </w:r>
          </w:p>
        </w:tc>
        <w:tc>
          <w:tcPr>
            <w:tcW w:w="1692"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测验</w:t>
            </w: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测验</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 管理试题：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（1）支持在个人云盘、班级内和教室内添加、修改和管理试题；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（2）支持单选题、多选题、判断题、填空题和问答题等题型；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发起测验与测验设置：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（1）支持教师在班级内和教室内发起测验，选择题目并进行设置；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（2）支持临时组卷和从试题资源中选择两种选题方式；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（3）支持测验设置，设置内容需包括开始时间、结束时间、答题时间、是否公开答案和解析、是否公开测验结果、是否允许补交测验等。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 作答和监考：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（1）班级内测验：学生作答，提交后教师可查看学生答卷，支持对班级测验列表进行排序和搜索；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（2）教室内测验：学生作答时，支持每隔3秒自动保存学生答题的数据，支持学生中途退出重进继续答题；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（3）监考：教室内测验时，支持教师实时查看每个学生的答题情况和每道题的答题情况，支持同时打开音视频对学生进行监考，支持教师调整学生测验窗口的大小和位置；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 答题数据：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（1）支持系统自动批改试卷并即时显示考分，教师可查看单题/单人的答题数据；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（2）支持教师手动重新批阅，修改题目的正误判决和得分；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（3）支持教师查看每道题目的答题详情，包括题目的正确率，每个选项的人数和占比，支持查看每道题选项具体的答题人员。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 测验讲解：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（1）支持教师在教室内讲解本班级的测验；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（2）支持讲解所有的测验，包括已结束测验和未结束的测验；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 支持多种教学终端：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需支持在PC端、移动IPAD端完成发布测验、讲解测验、作答测验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kern w:val="0"/>
                <w:sz w:val="18"/>
                <w:szCs w:val="18"/>
              </w:rPr>
              <w:t>14</w:t>
            </w:r>
          </w:p>
        </w:tc>
        <w:tc>
          <w:tcPr>
            <w:tcW w:w="1692"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云盘</w:t>
            </w: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云盘管理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#1.个人云盘：</w:t>
            </w:r>
            <w:r>
              <w:rPr>
                <w:rFonts w:hint="eastAsia" w:ascii="宋体" w:hAnsi="宋体" w:eastAsia="宋体" w:cs="宋体"/>
                <w:b w:val="0"/>
                <w:bCs w:val="0"/>
                <w:i w:val="0"/>
                <w:iCs w:val="0"/>
                <w:color w:val="000000"/>
                <w:kern w:val="0"/>
                <w:sz w:val="18"/>
                <w:szCs w:val="18"/>
                <w:u w:val="none"/>
                <w:lang w:val="en-US" w:eastAsia="zh-CN" w:bidi="ar"/>
              </w:rPr>
              <w:t>基于公有云存储</w:t>
            </w:r>
            <w:r>
              <w:rPr>
                <w:rFonts w:hint="eastAsia" w:ascii="宋体" w:hAnsi="宋体" w:eastAsia="宋体" w:cs="宋体"/>
                <w:b/>
                <w:bCs/>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支持课件资源、作业资源、试题资源、试卷资源的存储，同时支持新建文件夹、文件的上传、复制、移动、删除等，支持ppt、word、pdf、edb、sgf、fen pgn、图片、文本文档、音频、视频等文件格式；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班级文件：支持设置不同的身份对应不同的权限。支持班主任新建文件夹，转发、下载、移动、重命名、删除、保存；支持教师转发、下载、重命名、删除、保存；其他成员支持新建各种文件、转发、下载、保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15</w:t>
            </w:r>
          </w:p>
        </w:tc>
        <w:tc>
          <w:tcPr>
            <w:tcW w:w="1692"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网页直播</w:t>
            </w: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网页直播</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#1.支持一键直播，教室中的教学过程会通过直播页面进行直播，课后也可通过该地址观看回放。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2.支持多种分享方式，至少包括微信、二维码、网页链接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3.支持多终端APP、浏览器、微信小程序等多端观看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#4.直播前预告，支持预约直播功能，预约时要求用户登录手机号，系统会在开课前短信通知预约人上课。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#5.支持查看直播数据，包括观看名单、点赞数量、观看次数、设备型号、网络地址等20多种数据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6.支持公告、封面、密码观看等直播设置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7.支持直播管理，设置只看老师消息、禁言、商品展示等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16</w:t>
            </w:r>
          </w:p>
        </w:tc>
        <w:tc>
          <w:tcPr>
            <w:tcW w:w="1692"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课程录制</w:t>
            </w: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课程录制</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1.支持本地录课：教师或助教可本地录制教室授课视频（.flv格式）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17</w:t>
            </w:r>
          </w:p>
        </w:tc>
        <w:tc>
          <w:tcPr>
            <w:tcW w:w="1692"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资源中心</w:t>
            </w: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资源中心</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2.支持云端录课：创建录课课节时，教师进入教室会弹出系统提示。教师自定义设置准备时间，到时系统会自动开启云端录课；教师也可以点击立即录课按钮手动开始。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18</w:t>
            </w:r>
          </w:p>
        </w:tc>
        <w:tc>
          <w:tcPr>
            <w:tcW w:w="1692" w:type="dxa"/>
            <w:vMerge w:val="restart"/>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后台管理</w:t>
            </w: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教学数据</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#1.内置各大出版社/机构提供正版资源内容，资源数量不少于34000个，试题不少于42万道；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2.资源类型至少包括：课本、课件、教案、题库、视频、动画、课例、活动设计等，支持关键词搜索相关资源；支持学科、知识点、章节、题型、难度等多维度题目筛选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3.支持分层授权使用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（1）支持跨校资源授权使用；支持学校校本资源授权给老师使用；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（2）资源查看：支持自定义资源目录、分类、查找教学资源；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（3）资源建设：支持单条方式上传教学资源；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（4）资源搜索：支持在当前文件夹进行资源搜索；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19</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班级管理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 课堂数据：支持自动统计课堂中产生的上课数据，支持进行授课分析、学习分析，授课分析维度需包括：教师考勤、学生考勤、教师评价、学生评价、使用课件数量、使用课件时长、奖励次数、举手次数、授权次数、教室工具次数等；学习分析维度需包括：实际上课时长、学生考勤、教师评价、学生评价、课堂发言、举手、奖励等维度；支持根据课堂数据，自动生成教师报告、学生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教师报告：可根据课程名称、课节名称、教师姓名、学生姓名、课节状态等多个标签生成教师报告。内容包括学生出勤人数、出勤率、学生迟到人数、学生迟到率、电子课件使用数量、互动工具使用数量、教师笔记留存、授课时长等多维度内容，并且可以以图示化呈现，用作数据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 学生报告：可根据教室名称、课程名称、教师姓名、学生姓名、课节状态等多个标签生成学生报告。内容包括学生上台时长、课堂发言时长、授权时长、已完成总课次、出勤次数、早退次数、迟到次数、教师评价、课堂答题正确率等多项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 报告生成：支持教师和学生报告导出，格式为Excel格式，可分为教师数据、课件使用、教室秩序、课堂表现、教师工具等不少于19个维度的数据分析报告。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20</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课节管理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1.教学班：可根据中小学办学模式分校区、分学段（幼儿园、小学、初中、高中）批量建立行政班、走班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2.活动班：可根据中小学特色办学建立不同功能的班级；且可以在各班级中连续建课节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3.已结课：针对教学班、活动班做结课处理，同时保留已结课班级相关数据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21</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教师管理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 支持课程检索功能：检索条目包括不限于课程名称、班主任姓名、教师姓名、授课时间、课程状态、课程标签等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支持课节设置功能：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（1）支持单课节、批量课节设置；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（2）支持课节名称填写；课节开始时间选择；课节时长设置、授课教师选择、台上人数设置、录课直播回放设置等；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（3）支持单课节上课时间截止后教室可延迟不少于20分钟关闭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22</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学生管理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 新建教师：创建账号、密码；支持Excel表批量导入；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基本信息的增删查改：可查看教师手机号、资源授权、停用等操作；其中授权给教师的资源，教师可以在班级群、教室、备课室、板书编辑器等所有位置查看和打开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 授课进度统计：个人所教课程已完成、剩余、总课节统计；出勤、缺勤、迟到、早退统计；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 直播设备监测：网络状态监控；摄像头是否可用；麦克风是否可用；异常报警；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23</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教学管理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 新建学生：创建账号、密码；支持Excel表导入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 基本信息的增删查改：支持设置学生标签，支持姓名、年级、学科、班级增删查改；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 参与课程进度统计：个人参与课程已完成、剩余、总课节统计；出勤、缺勤、迟到、早退统计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 直播设备监测：网络状态监控；摄像头是否可用；麦克风是否可用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24</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云盘管理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1.直播回放：支持在课节列表页快速查看和管理直播设置，设置范围包括权限、公告、商品等，同时可以查看相关数据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2.作业管理：可以查看和下载学校所有课程的作业详情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作业管理系统统计内容：按照作业时间、作业状态、评分方式、公开作业、教师姓名进行多维度数据排版。统计内容包含，学生作业的完成状态、作业完成学生数量、作业是否提交、作业是否批阅、作业评分方式、优秀人数、平均分、最高分、最低分等多项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（2）数据导出：可根据教师需求，支持选择一项或多项作业内容进行Excel格式的表格导出。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25</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教务管理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课件资源：学校可以上传和管理用于教室中上课使用的课件等资料。教室内支持常见的多种文件格式。学校可以向自己的教师授权课件资源，老师可以查看、移动、复制、上传文件，老师被授权后可以下载和删除资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2.作业资源：可以查看和管理学校所有作业模板。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3.存储资源：存储管理快速删除不需要的课节录课视频和监课图片。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（1）可以查看所有课节的监课图片数量和录课视频大小（当课节的监课图片和录课视频被删除后，不可再点击查看）。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（2）可以多选或者全选（仅限当前页课节）课节后进行批量删除图片和视频。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（3）可以通过操作快速查看课节的监课图片和录课视频明细。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（4）可以多选或者全选（仅限当前页课节）课节后保护锁定，防止课节的图片和视频被删除。开启保护锁定后的课节，不能被选中。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26</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配置管理</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1.监课管理：监课管理系统可对正在进行的课程以及录播回放课程进行课程监督，能够根据课程名称、课节名称、教师姓名、学生姓名、开课日期、课节标签等维</w:t>
            </w:r>
            <w:r>
              <w:rPr>
                <w:rFonts w:hint="eastAsia" w:ascii="宋体" w:hAnsi="宋体" w:eastAsia="宋体" w:cs="宋体"/>
                <w:b w:val="0"/>
                <w:bCs w:val="0"/>
                <w:i w:val="0"/>
                <w:iCs w:val="0"/>
                <w:color w:val="000000"/>
                <w:kern w:val="0"/>
                <w:sz w:val="18"/>
                <w:szCs w:val="18"/>
                <w:u w:val="none"/>
                <w:lang w:val="en-US" w:eastAsia="zh-CN" w:bidi="ar"/>
              </w:rPr>
              <w:t>度进行监课。</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#（1）实时监控：基于互联网进行，监控一节、多节直播课课中的互联网的</w:t>
            </w:r>
            <w:r>
              <w:rPr>
                <w:rFonts w:hint="eastAsia" w:ascii="宋体" w:hAnsi="宋体" w:eastAsia="宋体" w:cs="宋体"/>
                <w:i w:val="0"/>
                <w:iCs w:val="0"/>
                <w:color w:val="000000"/>
                <w:kern w:val="0"/>
                <w:sz w:val="18"/>
                <w:szCs w:val="18"/>
                <w:u w:val="none"/>
                <w:lang w:val="en-US" w:eastAsia="zh-CN" w:bidi="ar"/>
              </w:rPr>
              <w:t>网络状态、师生各端的实时屏幕、定时屏幕截图。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（2）教师或助教可通过快速求助功能，选择问题用户，描述发生的问题，向教务人员进行求助。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（3）上课提醒：开课前，系统可自动向教师、学生、班主任发布短信、通知、系统提醒等内容。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#2.账号速查：查询教师和学生帐号上课时进出教室记录和教室内的设备信息、网络信息和录课信息。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27</w:t>
            </w:r>
          </w:p>
        </w:tc>
        <w:tc>
          <w:tcPr>
            <w:tcW w:w="1692" w:type="dxa"/>
            <w:vMerge w:val="restart"/>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大数据驾驶舱</w:t>
            </w: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班级数据</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1.学校设置：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基本设置：包括默认课程封面设置、品牌名称和品牌LOGO设置、学校简介设置。设置的默认课程封面会用于创建课程的默认封面学校简介内容支持文字、图片，文字和图片可以添加超链接。设置的学校简介可以展示在学习报告、公开课报名页面等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（2）教室设置：教室设置功能提供自定义教室设置的服务。可以根据需要设置教室的皮肤、云端录课倒计时时长、视频头像下方工具栏等各种功能与参数配置。也可以下载或者直接使用皮肤库中的皮肤。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（3）学习报告设置：提供课节学习报告模板的设置、学习报告消息通知的设置。开启学习报告消息通知后，将在学习报告生成时（课节结束后30分钟）向学生自动推动送消息通知，提醒学生查看。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（4）课程回放设置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可以设置老师和学生是否允许观看课后回放视频。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可以设置新加入课程和移出课程学生的观看历史课节的权限。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#可以设置回放视频是否显示防录屏跑马灯。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2.权限配置：管理子账号成员和子账号权限，支持编辑和删除已经添加的子帐号。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65" w:type="dxa"/>
            <w:noWrap w:val="0"/>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28</w:t>
            </w:r>
          </w:p>
        </w:tc>
        <w:tc>
          <w:tcPr>
            <w:tcW w:w="1692" w:type="dxa"/>
            <w:vMerge w:val="continue"/>
            <w:noWrap w:val="0"/>
            <w:vAlign w:val="center"/>
          </w:tcPr>
          <w:p>
            <w:pPr>
              <w:jc w:val="center"/>
              <w:rPr>
                <w:rFonts w:hint="eastAsia" w:ascii="宋体" w:hAnsi="宋体" w:eastAsia="宋体" w:cs="宋体"/>
                <w:color w:val="000000"/>
                <w:sz w:val="18"/>
                <w:szCs w:val="18"/>
              </w:rPr>
            </w:pPr>
          </w:p>
        </w:tc>
        <w:tc>
          <w:tcPr>
            <w:tcW w:w="2137" w:type="dxa"/>
            <w:noWrap w:val="0"/>
            <w:vAlign w:val="center"/>
          </w:tcPr>
          <w:p>
            <w:pPr>
              <w:keepNext w:val="0"/>
              <w:keepLines w:val="0"/>
              <w:widowControl/>
              <w:suppressLineNumbers w:val="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学校数据</w:t>
            </w:r>
          </w:p>
        </w:tc>
        <w:tc>
          <w:tcPr>
            <w:tcW w:w="4380" w:type="dxa"/>
            <w:noWrap w:val="0"/>
            <w:vAlign w:val="center"/>
          </w:tcPr>
          <w:p>
            <w:pPr>
              <w:keepNext w:val="0"/>
              <w:keepLines w:val="0"/>
              <w:widowControl/>
              <w:suppressLineNumbers w:val="0"/>
              <w:jc w:val="left"/>
              <w:textAlignment w:val="center"/>
              <w:rPr>
                <w:rFonts w:hint="eastAsia" w:ascii="宋体" w:hAnsi="宋体" w:eastAsia="宋体" w:cs="宋体"/>
                <w:color w:val="000000"/>
                <w:sz w:val="18"/>
                <w:szCs w:val="18"/>
                <w:lang w:val="en-US" w:eastAsia="zh-CN"/>
              </w:rPr>
            </w:pPr>
            <w:r>
              <w:rPr>
                <w:rFonts w:hint="eastAsia" w:ascii="宋体" w:hAnsi="宋体" w:eastAsia="宋体" w:cs="宋体"/>
                <w:i w:val="0"/>
                <w:iCs w:val="0"/>
                <w:color w:val="000000"/>
                <w:kern w:val="0"/>
                <w:sz w:val="18"/>
                <w:szCs w:val="18"/>
                <w:u w:val="none"/>
                <w:lang w:val="en-US" w:eastAsia="zh-CN" w:bidi="ar"/>
              </w:rPr>
              <w:t>班级概览功能：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1.班主任可以查看到班级的成员情况（教师数、学生数）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2.本月教学基本情况（教师布置作业总数、未按时交作业学生数、教师布置测验总数、未按时交测验学生数）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3.教师课堂教学活动情况（教具、文件使用）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4.学生互动（举手、被奖励、被授权、回答问题）情况及排行榜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5.作业情况（作业总数、学生提交作业时段分布、学生作业排行榜）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6.测验情况（测验总数、学生测验分数分布、测验名单）</w:t>
            </w:r>
          </w:p>
        </w:tc>
      </w:tr>
    </w:tbl>
    <w:p>
      <w:pPr>
        <w:rPr>
          <w:rFonts w:hint="eastAsia"/>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pStyle w:val="4"/>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eastAsia="宋体" w:cs="宋体"/>
                <w:b/>
                <w:lang w:eastAsia="zh-CN"/>
              </w:rPr>
            </w:pPr>
            <w:r>
              <w:rPr>
                <w:rFonts w:hint="eastAsia" w:ascii="宋体" w:hAnsi="宋体" w:cs="宋体"/>
                <w:bCs/>
                <w:szCs w:val="21"/>
              </w:rPr>
              <w:t>投标人应按其投标文件中的承诺，进行其他售后服务工作</w:t>
            </w:r>
            <w:r>
              <w:rPr>
                <w:rFonts w:hint="eastAsia" w:ascii="宋体" w:hAnsi="宋体" w:cs="宋体"/>
                <w:bCs/>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r>
        <w:rPr>
          <w:rFonts w:hint="eastAsia" w:ascii="宋体" w:hAnsi="宋体" w:cs="宋体"/>
          <w:b/>
          <w:sz w:val="24"/>
        </w:rPr>
        <w:br w:type="page"/>
      </w:r>
      <w:bookmarkStart w:id="30" w:name="_GoBack"/>
      <w:bookmarkEnd w:id="30"/>
    </w:p>
    <w:p>
      <w:pPr>
        <w:pStyle w:val="2"/>
        <w:bidi w:val="0"/>
        <w:rPr>
          <w:rFonts w:hint="eastAsia"/>
        </w:rPr>
      </w:pPr>
      <w:bookmarkStart w:id="28" w:name="bt投标书"/>
      <w:bookmarkEnd w:id="28"/>
      <w:bookmarkStart w:id="29" w:name="bt附件"/>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ZWZiNGMxZGUxZTA3NzQzMTNhNzk4NjljNmFjZjcifQ=="/>
  </w:docVars>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1416217"/>
    <w:rsid w:val="129831E6"/>
    <w:rsid w:val="12DD1B28"/>
    <w:rsid w:val="12FE3950"/>
    <w:rsid w:val="15B13C57"/>
    <w:rsid w:val="16B304F0"/>
    <w:rsid w:val="187F2692"/>
    <w:rsid w:val="1BA51044"/>
    <w:rsid w:val="1BE978E3"/>
    <w:rsid w:val="1CFF176C"/>
    <w:rsid w:val="20872C9F"/>
    <w:rsid w:val="216D7189"/>
    <w:rsid w:val="239F050C"/>
    <w:rsid w:val="257E17F7"/>
    <w:rsid w:val="275663DD"/>
    <w:rsid w:val="278E5053"/>
    <w:rsid w:val="2BF92562"/>
    <w:rsid w:val="33562ADE"/>
    <w:rsid w:val="33F52CFD"/>
    <w:rsid w:val="384055D4"/>
    <w:rsid w:val="3F4113F9"/>
    <w:rsid w:val="425060F2"/>
    <w:rsid w:val="45847BA5"/>
    <w:rsid w:val="46410D56"/>
    <w:rsid w:val="469E203D"/>
    <w:rsid w:val="49E80350"/>
    <w:rsid w:val="4BB43D8C"/>
    <w:rsid w:val="4DBA22C3"/>
    <w:rsid w:val="52423785"/>
    <w:rsid w:val="56077DC5"/>
    <w:rsid w:val="5D7563F9"/>
    <w:rsid w:val="603D641A"/>
    <w:rsid w:val="606825F4"/>
    <w:rsid w:val="617A743E"/>
    <w:rsid w:val="62D3439E"/>
    <w:rsid w:val="66F45EB8"/>
    <w:rsid w:val="697406AA"/>
    <w:rsid w:val="69782474"/>
    <w:rsid w:val="6B126E3A"/>
    <w:rsid w:val="6B97436A"/>
    <w:rsid w:val="6C11369E"/>
    <w:rsid w:val="6DBA2980"/>
    <w:rsid w:val="6DC17C96"/>
    <w:rsid w:val="6F194F50"/>
    <w:rsid w:val="71FEDFB2"/>
    <w:rsid w:val="73210D6E"/>
    <w:rsid w:val="78A10217"/>
    <w:rsid w:val="795A6BAA"/>
    <w:rsid w:val="7D5B5D40"/>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 w:type="character" w:customStyle="1" w:styleId="76">
    <w:name w:val="font01"/>
    <w:basedOn w:val="41"/>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19</Pages>
  <Words>10086</Words>
  <Characters>10511</Characters>
  <Lines>80</Lines>
  <Paragraphs>22</Paragraphs>
  <TotalTime>2</TotalTime>
  <ScaleCrop>false</ScaleCrop>
  <LinksUpToDate>false</LinksUpToDate>
  <CharactersWithSpaces>12035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2022-07-08T03:16:53Z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BB87CA5906FB4AC483E17446EA6854A3</vt:lpwstr>
  </property>
</Properties>
</file>