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黑体" w:hAnsi="Calibri" w:eastAsia="黑体"/>
          <w:b/>
          <w:sz w:val="38"/>
          <w:szCs w:val="32"/>
        </w:rPr>
      </w:pPr>
      <w:r>
        <w:rPr>
          <w:rFonts w:hint="eastAsia" w:ascii="华文中宋" w:hAnsi="华文中宋" w:eastAsia="华文中宋"/>
          <w:b/>
          <w:bCs/>
          <w:sz w:val="50"/>
          <w:szCs w:val="44"/>
          <w:lang w:val="en-US" w:eastAsia="zh-CN"/>
        </w:rPr>
        <w:t>深圳实验学校光明部购买排课表服务项目</w:t>
      </w:r>
      <w:r>
        <w:rPr>
          <w:rFonts w:hint="eastAsia" w:ascii="华文中宋" w:hAnsi="华文中宋" w:eastAsia="华文中宋"/>
          <w:b/>
          <w:bCs/>
          <w:sz w:val="50"/>
          <w:szCs w:val="44"/>
        </w:rPr>
        <w:t>招标文件</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黑体" w:hAnsi="黑体" w:eastAsia="黑体"/>
          <w:b/>
          <w:bCs/>
          <w:sz w:val="28"/>
          <w:szCs w:val="28"/>
        </w:rPr>
      </w:pPr>
      <w:r>
        <w:rPr>
          <w:rFonts w:hint="eastAsia" w:ascii="黑体" w:hAnsi="黑体" w:eastAsia="黑体"/>
          <w:sz w:val="28"/>
          <w:szCs w:val="28"/>
        </w:rPr>
        <w:t>（项目编号：SZSYCG202</w:t>
      </w:r>
      <w:r>
        <w:rPr>
          <w:rFonts w:hint="eastAsia" w:ascii="黑体" w:hAnsi="黑体" w:eastAsia="黑体"/>
          <w:sz w:val="28"/>
          <w:szCs w:val="28"/>
          <w:lang w:val="en-US" w:eastAsia="zh-CN"/>
        </w:rPr>
        <w:t>2034</w:t>
      </w:r>
      <w:r>
        <w:rPr>
          <w:rFonts w:hint="eastAsia" w:ascii="黑体" w:hAnsi="黑体" w:eastAsia="黑体"/>
          <w:sz w:val="28"/>
          <w:szCs w:val="28"/>
        </w:rPr>
        <w:t>）</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spacing w:after="120" w:afterLines="50" w:line="320" w:lineRule="exact"/>
        <w:jc w:val="center"/>
        <w:rPr>
          <w:rFonts w:hint="eastAsia" w:ascii="宋体" w:hAnsi="宋体" w:cs="Arial"/>
          <w:b/>
          <w:sz w:val="24"/>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widowControl/>
        <w:jc w:val="center"/>
        <w:rPr>
          <w:rFonts w:hint="eastAsia" w:ascii="黑体" w:hAnsi="华文中宋" w:eastAsia="黑体" w:cs="Arial"/>
          <w:szCs w:val="21"/>
        </w:rPr>
      </w:pPr>
      <w:r>
        <w:rPr>
          <w:rFonts w:hint="eastAsia" w:ascii="黑体" w:hAnsi="华文中宋" w:eastAsia="黑体" w:cs="Arial"/>
          <w:sz w:val="32"/>
          <w:szCs w:val="32"/>
        </w:rPr>
        <w:t>深圳实验学校</w:t>
      </w:r>
    </w:p>
    <w:p>
      <w:pPr>
        <w:widowControl/>
        <w:spacing w:line="480" w:lineRule="exact"/>
        <w:jc w:val="center"/>
        <w:rPr>
          <w:rFonts w:hint="eastAsia" w:ascii="宋体" w:hAnsi="宋体" w:cs="宋体"/>
        </w:rPr>
      </w:pPr>
      <w:r>
        <w:rPr>
          <w:rFonts w:hint="eastAsia" w:ascii="黑体" w:hAnsi="华文中宋" w:eastAsia="黑体" w:cs="Arial"/>
          <w:sz w:val="32"/>
          <w:szCs w:val="32"/>
        </w:rPr>
        <w:t>二</w:t>
      </w:r>
      <w:r>
        <w:rPr>
          <w:rFonts w:hint="eastAsia" w:ascii="黑体" w:hAnsi="华文中宋" w:eastAsia="黑体"/>
          <w:sz w:val="28"/>
          <w:szCs w:val="28"/>
        </w:rPr>
        <w:t>○</w:t>
      </w:r>
      <w:r>
        <w:rPr>
          <w:rFonts w:hint="eastAsia" w:ascii="黑体" w:hAnsi="华文中宋" w:eastAsia="黑体" w:cs="Arial"/>
          <w:sz w:val="32"/>
          <w:szCs w:val="32"/>
        </w:rPr>
        <w:t>二</w:t>
      </w:r>
      <w:r>
        <w:rPr>
          <w:rFonts w:hint="eastAsia" w:ascii="黑体" w:hAnsi="华文中宋" w:eastAsia="黑体" w:cs="Arial"/>
          <w:sz w:val="32"/>
          <w:szCs w:val="32"/>
          <w:lang w:val="en-US" w:eastAsia="zh-CN"/>
        </w:rPr>
        <w:t>二</w:t>
      </w:r>
      <w:r>
        <w:rPr>
          <w:rFonts w:hint="eastAsia" w:ascii="黑体" w:hAnsi="华文中宋" w:eastAsia="黑体" w:cs="Arial"/>
          <w:sz w:val="32"/>
          <w:szCs w:val="32"/>
        </w:rPr>
        <w:t>年</w:t>
      </w:r>
      <w:r>
        <w:rPr>
          <w:rFonts w:hint="eastAsia" w:ascii="黑体" w:hAnsi="华文中宋" w:eastAsia="黑体" w:cs="Arial"/>
          <w:sz w:val="32"/>
          <w:szCs w:val="32"/>
          <w:lang w:val="en-US" w:eastAsia="zh-CN"/>
        </w:rPr>
        <w:t>七</w:t>
      </w:r>
      <w:r>
        <w:rPr>
          <w:rFonts w:hint="eastAsia" w:ascii="黑体" w:hAnsi="华文中宋" w:eastAsia="黑体" w:cs="Arial"/>
          <w:sz w:val="32"/>
          <w:szCs w:val="32"/>
        </w:rPr>
        <w:t>月</w:t>
      </w:r>
      <w:r>
        <w:rPr>
          <w:rFonts w:hint="eastAsia" w:ascii="黑体" w:hAnsi="华文中宋" w:eastAsia="黑体" w:cs="Arial"/>
          <w:sz w:val="32"/>
          <w:szCs w:val="32"/>
          <w:lang w:val="en-US" w:eastAsia="zh-CN"/>
        </w:rPr>
        <w:t>二十一</w:t>
      </w:r>
      <w:r>
        <w:rPr>
          <w:rFonts w:hint="eastAsia" w:ascii="黑体" w:hAnsi="华文中宋" w:eastAsia="黑体" w:cs="Arial"/>
          <w:sz w:val="32"/>
          <w:szCs w:val="32"/>
        </w:rPr>
        <w:t>日</w:t>
      </w:r>
      <w:r>
        <w:rPr>
          <w:rFonts w:hint="eastAsia" w:ascii="宋体" w:hAnsi="宋体" w:cs="宋体"/>
          <w:sz w:val="32"/>
          <w:szCs w:val="32"/>
        </w:rPr>
        <w:br w:type="page"/>
      </w:r>
    </w:p>
    <w:p>
      <w:pPr>
        <w:pStyle w:val="3"/>
        <w:rPr>
          <w:rFonts w:hint="eastAsia"/>
        </w:rPr>
      </w:pPr>
      <w:r>
        <w:rPr>
          <w:rFonts w:hint="eastAsia"/>
        </w:rPr>
        <w:t>第一章  项目评审信息</w:t>
      </w:r>
    </w:p>
    <w:p>
      <w:pPr>
        <w:adjustRightInd w:val="0"/>
        <w:snapToGrid w:val="0"/>
        <w:spacing w:line="360" w:lineRule="auto"/>
        <w:rPr>
          <w:rFonts w:hint="default" w:ascii="宋体" w:hAnsi="宋体" w:cs="宋体"/>
          <w:szCs w:val="21"/>
          <w:lang w:val="en-US" w:eastAsia="zh-CN"/>
        </w:rPr>
      </w:pPr>
      <w:r>
        <w:rPr>
          <w:rFonts w:hint="eastAsia" w:ascii="宋体" w:hAnsi="宋体" w:cs="宋体"/>
          <w:szCs w:val="21"/>
        </w:rPr>
        <w:t xml:space="preserve">      项目编号：  SZSYCG202</w:t>
      </w:r>
      <w:r>
        <w:rPr>
          <w:rFonts w:hint="eastAsia" w:ascii="宋体" w:hAnsi="宋体" w:cs="宋体"/>
          <w:szCs w:val="21"/>
          <w:lang w:val="en-US" w:eastAsia="zh-CN"/>
        </w:rPr>
        <w:t>2034</w:t>
      </w:r>
    </w:p>
    <w:p>
      <w:pPr>
        <w:adjustRightInd w:val="0"/>
        <w:snapToGrid w:val="0"/>
        <w:spacing w:line="360" w:lineRule="auto"/>
        <w:rPr>
          <w:rFonts w:ascii="宋体" w:hAnsi="宋体" w:cs="宋体"/>
          <w:szCs w:val="21"/>
        </w:rPr>
      </w:pPr>
      <w:r>
        <w:rPr>
          <w:rFonts w:hint="eastAsia" w:ascii="宋体" w:hAnsi="宋体" w:cs="宋体"/>
          <w:szCs w:val="21"/>
        </w:rPr>
        <w:t xml:space="preserve">      项目名称： </w:t>
      </w:r>
      <w:r>
        <w:rPr>
          <w:rFonts w:hint="eastAsia" w:ascii="宋体" w:hAnsi="宋体" w:cs="宋体"/>
          <w:szCs w:val="21"/>
          <w:lang w:val="en-US" w:eastAsia="zh-CN"/>
        </w:rPr>
        <w:t xml:space="preserve"> 深圳实验学校光明部购买排课表服务项目 </w:t>
      </w:r>
      <w:r>
        <w:rPr>
          <w:rFonts w:hint="eastAsia" w:ascii="宋体" w:hAnsi="宋体" w:cs="宋体"/>
          <w:szCs w:val="21"/>
        </w:rPr>
        <w:t xml:space="preserve"> </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项目类型：  货物类</w:t>
      </w:r>
    </w:p>
    <w:p>
      <w:pPr>
        <w:adjustRightInd w:val="0"/>
        <w:snapToGrid w:val="0"/>
        <w:spacing w:line="360" w:lineRule="auto"/>
        <w:rPr>
          <w:rFonts w:hint="eastAsia" w:ascii="宋体" w:hAnsi="宋体" w:cs="宋体"/>
          <w:szCs w:val="21"/>
        </w:rPr>
      </w:pPr>
      <w:r>
        <w:rPr>
          <w:rFonts w:hint="eastAsia" w:ascii="宋体" w:hAnsi="宋体" w:cs="宋体"/>
          <w:szCs w:val="21"/>
        </w:rPr>
        <w:t xml:space="preserve">      采购方式：  公开招标</w:t>
      </w:r>
    </w:p>
    <w:p>
      <w:pPr>
        <w:adjustRightInd w:val="0"/>
        <w:snapToGrid w:val="0"/>
        <w:spacing w:line="360" w:lineRule="auto"/>
        <w:rPr>
          <w:rFonts w:hint="eastAsia" w:ascii="宋体" w:hAnsi="宋体" w:cs="宋体"/>
          <w:szCs w:val="21"/>
        </w:rPr>
      </w:pPr>
      <w:r>
        <w:rPr>
          <w:rFonts w:hint="eastAsia" w:ascii="宋体" w:hAnsi="宋体" w:cs="宋体"/>
          <w:szCs w:val="21"/>
        </w:rPr>
        <w:t xml:space="preserve">      货币类型：  人民币</w:t>
      </w:r>
    </w:p>
    <w:p>
      <w:pPr>
        <w:ind w:firstLine="413" w:firstLineChars="196"/>
        <w:rPr>
          <w:rFonts w:hint="eastAsia" w:ascii="宋体" w:hAnsi="宋体" w:cs="宋体"/>
          <w:b/>
          <w:szCs w:val="21"/>
        </w:rPr>
      </w:pPr>
    </w:p>
    <w:p>
      <w:pPr>
        <w:pStyle w:val="6"/>
        <w:rPr>
          <w:rFonts w:hint="eastAsia" w:cs="宋体"/>
          <w:szCs w:val="28"/>
        </w:rPr>
      </w:pPr>
      <w:r>
        <w:rPr>
          <w:rFonts w:hint="eastAsia" w:cs="宋体"/>
          <w:szCs w:val="28"/>
        </w:rPr>
        <w:t>投标文件初审表</w:t>
      </w:r>
    </w:p>
    <w:p>
      <w:pPr>
        <w:spacing w:after="86" w:afterLines="36"/>
        <w:jc w:val="center"/>
        <w:rPr>
          <w:rFonts w:hint="eastAsia" w:ascii="宋体" w:hAnsi="宋体" w:cs="宋体"/>
          <w:b/>
        </w:rPr>
      </w:pPr>
      <w:r>
        <w:rPr>
          <w:rFonts w:hint="eastAsia" w:ascii="宋体" w:hAnsi="宋体" w:cs="宋体"/>
          <w:b/>
        </w:rPr>
        <w:t>（凡有下列情形之一的，投标文件无效，投标作废标处理）</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1</w:t>
            </w:r>
          </w:p>
        </w:tc>
        <w:tc>
          <w:tcPr>
            <w:tcW w:w="7988" w:type="dxa"/>
            <w:noWrap w:val="0"/>
            <w:vAlign w:val="center"/>
          </w:tcPr>
          <w:p>
            <w:pPr>
              <w:rPr>
                <w:rFonts w:hint="eastAsia" w:ascii="宋体" w:hAnsi="宋体" w:cs="宋体"/>
                <w:b/>
              </w:rPr>
            </w:pPr>
            <w:r>
              <w:rPr>
                <w:rFonts w:hint="eastAsia" w:ascii="宋体" w:hAnsi="宋体" w:cs="宋体"/>
                <w:b/>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2</w:t>
            </w:r>
          </w:p>
        </w:tc>
        <w:tc>
          <w:tcPr>
            <w:tcW w:w="7988" w:type="dxa"/>
            <w:noWrap w:val="0"/>
            <w:vAlign w:val="center"/>
          </w:tcPr>
          <w:p>
            <w:pPr>
              <w:rPr>
                <w:rFonts w:hint="eastAsia"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3</w:t>
            </w:r>
          </w:p>
        </w:tc>
        <w:tc>
          <w:tcPr>
            <w:tcW w:w="7988" w:type="dxa"/>
            <w:noWrap w:val="0"/>
            <w:vAlign w:val="center"/>
          </w:tcPr>
          <w:p>
            <w:pPr>
              <w:rPr>
                <w:rFonts w:hint="eastAsia" w:ascii="宋体" w:hAnsi="宋体" w:cs="宋体"/>
              </w:rPr>
            </w:pPr>
            <w:r>
              <w:rPr>
                <w:rFonts w:hint="eastAsia" w:ascii="宋体" w:hAnsi="宋体" w:cs="宋体"/>
                <w:b/>
              </w:rPr>
              <w:t>《技术规格偏离表》或《商务需求偏离表》填写不全或不实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4</w:t>
            </w:r>
          </w:p>
        </w:tc>
        <w:tc>
          <w:tcPr>
            <w:tcW w:w="7988" w:type="dxa"/>
            <w:noWrap w:val="0"/>
            <w:vAlign w:val="center"/>
          </w:tcPr>
          <w:p>
            <w:pPr>
              <w:rPr>
                <w:rFonts w:hint="eastAsia" w:ascii="宋体" w:hAnsi="宋体" w:cs="宋体"/>
              </w:rPr>
            </w:pPr>
            <w:r>
              <w:rPr>
                <w:rFonts w:hint="eastAsia" w:ascii="宋体" w:hAnsi="宋体" w:cs="宋体"/>
              </w:rPr>
              <w:t>投标总价高于预算限额的或报价低于其成本且不能做出合理说明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5</w:t>
            </w:r>
          </w:p>
        </w:tc>
        <w:tc>
          <w:tcPr>
            <w:tcW w:w="7988" w:type="dxa"/>
            <w:noWrap w:val="0"/>
            <w:vAlign w:val="center"/>
          </w:tcPr>
          <w:p>
            <w:pPr>
              <w:rPr>
                <w:rFonts w:hint="eastAsia" w:ascii="宋体" w:hAnsi="宋体" w:cs="宋体"/>
              </w:rPr>
            </w:pPr>
            <w:r>
              <w:rPr>
                <w:rFonts w:hint="eastAsia" w:ascii="宋体" w:hAnsi="宋体" w:cs="宋体"/>
              </w:rPr>
              <w:t>投标报价有严重缺漏项目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6</w:t>
            </w:r>
          </w:p>
        </w:tc>
        <w:tc>
          <w:tcPr>
            <w:tcW w:w="7988" w:type="dxa"/>
            <w:noWrap w:val="0"/>
            <w:vAlign w:val="center"/>
          </w:tcPr>
          <w:p>
            <w:pPr>
              <w:rPr>
                <w:rFonts w:hint="eastAsia" w:ascii="宋体" w:hAnsi="宋体" w:cs="宋体"/>
              </w:rPr>
            </w:pPr>
            <w:r>
              <w:rPr>
                <w:rFonts w:hint="eastAsia" w:ascii="宋体" w:hAnsi="宋体" w:cs="宋体"/>
                <w:b/>
              </w:rPr>
              <w:t>投标文件载明的交货期超过招标文件规定的期限</w:t>
            </w:r>
            <w:r>
              <w:rPr>
                <w:rFonts w:hint="eastAsia" w:ascii="宋体" w:hAnsi="宋体" w:cs="宋体"/>
                <w:b/>
                <w:color w:val="FF0000"/>
              </w:rPr>
              <w:t>或</w:t>
            </w:r>
            <w:r>
              <w:rPr>
                <w:rFonts w:hint="eastAsia" w:ascii="宋体" w:hAnsi="宋体" w:cs="宋体"/>
                <w:b/>
              </w:rPr>
              <w:t>免费保修期低于招标文件规定的期限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7</w:t>
            </w:r>
          </w:p>
        </w:tc>
        <w:tc>
          <w:tcPr>
            <w:tcW w:w="7988" w:type="dxa"/>
            <w:noWrap w:val="0"/>
            <w:vAlign w:val="center"/>
          </w:tcPr>
          <w:p>
            <w:pPr>
              <w:rPr>
                <w:rFonts w:hint="eastAsia" w:ascii="宋体" w:hAnsi="宋体" w:cs="宋体"/>
              </w:rPr>
            </w:pPr>
            <w:r>
              <w:rPr>
                <w:rFonts w:hint="eastAsia" w:ascii="宋体" w:hAnsi="宋体" w:cs="宋体"/>
              </w:rPr>
              <w:t>所投产品、工程、服务在质量、技术、方案等方面没有实质性满足招标文件要求</w:t>
            </w:r>
          </w:p>
        </w:tc>
      </w:tr>
    </w:tbl>
    <w:p>
      <w:pPr>
        <w:rPr>
          <w:rFonts w:hint="eastAsia" w:ascii="宋体" w:hAnsi="宋体" w:cs="宋体"/>
        </w:rPr>
      </w:pPr>
    </w:p>
    <w:p>
      <w:pPr>
        <w:rPr>
          <w:rFonts w:hint="eastAsia" w:ascii="宋体" w:hAnsi="宋体" w:cs="宋体"/>
        </w:rPr>
      </w:pPr>
    </w:p>
    <w:p>
      <w:pPr>
        <w:pStyle w:val="6"/>
        <w:rPr>
          <w:rFonts w:hint="eastAsia" w:cs="宋体"/>
          <w:szCs w:val="28"/>
        </w:rPr>
      </w:pPr>
      <w:r>
        <w:rPr>
          <w:rFonts w:hint="eastAsia" w:cs="宋体"/>
          <w:szCs w:val="28"/>
        </w:rPr>
        <w:t>评标信息</w:t>
      </w:r>
    </w:p>
    <w:p>
      <w:pPr>
        <w:spacing w:line="400" w:lineRule="exact"/>
        <w:ind w:left="1050" w:hanging="1050" w:hangingChars="500"/>
        <w:rPr>
          <w:rFonts w:hint="eastAsia" w:ascii="宋体" w:hAnsi="宋体" w:cs="宋体"/>
          <w:szCs w:val="21"/>
        </w:rPr>
      </w:pPr>
      <w:bookmarkStart w:id="0" w:name="OLE_LINK2"/>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综合评分法 </w:t>
      </w:r>
      <w:r>
        <w:rPr>
          <w:rFonts w:hint="eastAsia" w:ascii="宋体" w:hAnsi="宋体" w:cs="宋体"/>
          <w:szCs w:val="21"/>
        </w:rPr>
        <w:t>法。本项目推荐候选中标供应商数量为</w:t>
      </w:r>
      <w:r>
        <w:rPr>
          <w:rFonts w:hint="eastAsia" w:ascii="宋体" w:hAnsi="宋体" w:cs="宋体"/>
          <w:b/>
          <w:szCs w:val="21"/>
          <w:u w:val="single"/>
        </w:rPr>
        <w:t xml:space="preserve"> </w:t>
      </w:r>
      <w:r>
        <w:rPr>
          <w:rFonts w:ascii="宋体" w:hAnsi="宋体" w:cs="宋体"/>
          <w:b/>
          <w:szCs w:val="21"/>
          <w:u w:val="single"/>
        </w:rPr>
        <w:t>2</w:t>
      </w:r>
      <w:r>
        <w:rPr>
          <w:rFonts w:hint="eastAsia" w:ascii="宋体" w:hAnsi="宋体" w:cs="宋体"/>
          <w:b/>
          <w:szCs w:val="21"/>
          <w:u w:val="single"/>
        </w:rPr>
        <w:t xml:space="preserve"> </w:t>
      </w:r>
      <w:r>
        <w:rPr>
          <w:rFonts w:hint="eastAsia" w:ascii="宋体" w:hAnsi="宋体" w:cs="宋体"/>
          <w:szCs w:val="21"/>
        </w:rPr>
        <w:t>家，中标供应商数量为</w:t>
      </w:r>
      <w:r>
        <w:rPr>
          <w:rFonts w:hint="eastAsia" w:ascii="宋体" w:hAnsi="宋体" w:cs="宋体"/>
          <w:b/>
          <w:szCs w:val="21"/>
          <w:u w:val="single"/>
        </w:rPr>
        <w:t xml:space="preserve"> 1 </w:t>
      </w:r>
      <w:r>
        <w:rPr>
          <w:rFonts w:hint="eastAsia" w:ascii="宋体" w:hAnsi="宋体" w:cs="宋体"/>
          <w:szCs w:val="21"/>
        </w:rPr>
        <w:t>家。</w:t>
      </w:r>
    </w:p>
    <w:p>
      <w:pPr>
        <w:pStyle w:val="6"/>
        <w:jc w:val="both"/>
        <w:rPr>
          <w:rFonts w:hint="eastAsia" w:cs="宋体"/>
        </w:rPr>
      </w:pPr>
      <w:bookmarkStart w:id="1" w:name="OLE_LINK3"/>
      <w:bookmarkStart w:id="2" w:name="OLE_LINK4"/>
      <w:r>
        <w:rPr>
          <w:rFonts w:hint="eastAsia" w:cs="宋体"/>
        </w:rPr>
        <w:t>评标方法</w:t>
      </w:r>
    </w:p>
    <w:p>
      <w:pPr>
        <w:adjustRightInd w:val="0"/>
        <w:snapToGrid w:val="0"/>
        <w:spacing w:line="360" w:lineRule="auto"/>
        <w:ind w:firstLine="420" w:firstLineChars="200"/>
        <w:rPr>
          <w:rFonts w:hint="eastAsia" w:ascii="宋体" w:hAnsi="宋体" w:cs="宋体"/>
        </w:rPr>
      </w:pPr>
      <w:r>
        <w:rPr>
          <w:rFonts w:hint="eastAsia" w:ascii="宋体" w:hAnsi="宋体" w:cs="宋体"/>
        </w:rPr>
        <w:t>综合评分法</w:t>
      </w:r>
    </w:p>
    <w:p>
      <w:pPr>
        <w:adjustRightInd w:val="0"/>
        <w:snapToGrid w:val="0"/>
        <w:spacing w:line="360" w:lineRule="auto"/>
        <w:ind w:firstLine="420" w:firstLineChars="200"/>
        <w:rPr>
          <w:rFonts w:hint="eastAsia" w:ascii="宋体" w:hAnsi="宋体" w:cs="宋体"/>
        </w:rPr>
      </w:pPr>
      <w:r>
        <w:rPr>
          <w:rFonts w:hint="eastAsia" w:ascii="宋体" w:hAnsi="宋体" w:cs="宋体"/>
        </w:rPr>
        <w:t>评标方法说明：</w:t>
      </w:r>
    </w:p>
    <w:p>
      <w:pPr>
        <w:adjustRightInd w:val="0"/>
        <w:snapToGrid w:val="0"/>
        <w:spacing w:line="360" w:lineRule="auto"/>
        <w:ind w:firstLine="420" w:firstLineChars="200"/>
        <w:rPr>
          <w:rFonts w:hint="eastAsia" w:ascii="宋体" w:hAnsi="宋体" w:cs="宋体"/>
        </w:rPr>
      </w:pPr>
      <w:r>
        <w:rPr>
          <w:rFonts w:hint="eastAsia" w:ascii="宋体" w:hAnsi="宋体" w:cs="宋体"/>
        </w:rPr>
        <w:t>价格分=[1-（投标报价-最低价）/最低价]×价格权重×100</w:t>
      </w:r>
    </w:p>
    <w:p>
      <w:pPr>
        <w:adjustRightInd w:val="0"/>
        <w:snapToGrid w:val="0"/>
        <w:spacing w:line="360" w:lineRule="auto"/>
        <w:ind w:firstLine="420"/>
        <w:rPr>
          <w:rFonts w:ascii="宋体" w:hAnsi="宋体" w:cs="宋体"/>
        </w:rPr>
      </w:pPr>
      <w:r>
        <w:rPr>
          <w:rFonts w:hint="eastAsia" w:ascii="宋体" w:hAnsi="宋体" w:cs="宋体"/>
        </w:rPr>
        <w:t>当价格分&lt;0时，取0。</w:t>
      </w:r>
    </w:p>
    <w:tbl>
      <w:tblPr>
        <w:tblStyle w:val="39"/>
        <w:tblW w:w="84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709"/>
        <w:gridCol w:w="1559"/>
        <w:gridCol w:w="709"/>
        <w:gridCol w:w="1162"/>
        <w:gridCol w:w="34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序号</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评分项</w:t>
            </w:r>
          </w:p>
        </w:tc>
        <w:tc>
          <w:tcPr>
            <w:tcW w:w="3473" w:type="dxa"/>
            <w:noWrap w:val="0"/>
            <w:vAlign w:val="center"/>
          </w:tcPr>
          <w:p>
            <w:pPr>
              <w:spacing w:line="240" w:lineRule="exact"/>
              <w:jc w:val="center"/>
              <w:rPr>
                <w:rFonts w:ascii="宋体" w:hAnsi="宋体"/>
                <w:szCs w:val="21"/>
              </w:rPr>
            </w:pPr>
            <w:r>
              <w:rPr>
                <w:rFonts w:hint="eastAsia" w:ascii="宋体" w:hAnsi="宋体"/>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1</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价格</w:t>
            </w:r>
          </w:p>
        </w:tc>
        <w:tc>
          <w:tcPr>
            <w:tcW w:w="3473" w:type="dxa"/>
            <w:noWrap w:val="0"/>
            <w:vAlign w:val="center"/>
          </w:tcPr>
          <w:p>
            <w:pPr>
              <w:spacing w:line="240" w:lineRule="exact"/>
              <w:jc w:val="center"/>
              <w:rPr>
                <w:rFonts w:ascii="宋体" w:hAnsi="宋体"/>
                <w:szCs w:val="21"/>
              </w:rPr>
            </w:pPr>
            <w:r>
              <w:rPr>
                <w:rFonts w:hint="eastAsia" w:ascii="宋体" w:hAnsi="宋体"/>
                <w:szCs w:val="21"/>
              </w:rPr>
              <w:t>3</w:t>
            </w:r>
            <w:r>
              <w:rPr>
                <w:rFonts w:ascii="宋体" w:hAnsi="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2</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技术部分</w:t>
            </w:r>
          </w:p>
        </w:tc>
        <w:tc>
          <w:tcPr>
            <w:tcW w:w="3473" w:type="dxa"/>
            <w:noWrap w:val="0"/>
            <w:vAlign w:val="center"/>
          </w:tcPr>
          <w:p>
            <w:pPr>
              <w:spacing w:line="240" w:lineRule="exact"/>
              <w:jc w:val="center"/>
              <w:rPr>
                <w:rFonts w:ascii="宋体" w:hAnsi="宋体"/>
                <w:szCs w:val="21"/>
              </w:rPr>
            </w:pPr>
            <w:r>
              <w:rPr>
                <w:rFonts w:hint="eastAsia" w:ascii="宋体" w:hAnsi="宋体"/>
                <w:szCs w:val="21"/>
              </w:rPr>
              <w:t>5</w:t>
            </w:r>
            <w:r>
              <w:rPr>
                <w:rFonts w:ascii="宋体" w:hAnsi="宋体"/>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473"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技术保障措施</w:t>
            </w:r>
          </w:p>
        </w:tc>
        <w:tc>
          <w:tcPr>
            <w:tcW w:w="709" w:type="dxa"/>
            <w:noWrap w:val="0"/>
            <w:vAlign w:val="center"/>
          </w:tcPr>
          <w:p>
            <w:pPr>
              <w:spacing w:line="240" w:lineRule="exact"/>
              <w:jc w:val="center"/>
              <w:rPr>
                <w:rFonts w:ascii="宋体" w:hAnsi="宋体"/>
                <w:szCs w:val="21"/>
              </w:rPr>
            </w:pPr>
            <w:r>
              <w:rPr>
                <w:rFonts w:ascii="宋体" w:hAnsi="宋体"/>
                <w:szCs w:val="21"/>
              </w:rPr>
              <w:t>4</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专家打分</w:t>
            </w:r>
          </w:p>
        </w:tc>
        <w:tc>
          <w:tcPr>
            <w:tcW w:w="3473" w:type="dxa"/>
            <w:noWrap w:val="0"/>
            <w:vAlign w:val="center"/>
          </w:tcPr>
          <w:p>
            <w:pPr>
              <w:spacing w:line="240" w:lineRule="exact"/>
              <w:rPr>
                <w:rFonts w:ascii="宋体" w:hAnsi="宋体"/>
                <w:szCs w:val="21"/>
              </w:rPr>
            </w:pPr>
            <w:r>
              <w:rPr>
                <w:rFonts w:hint="eastAsia" w:ascii="宋体" w:hAnsi="宋体" w:cs="宋体"/>
              </w:rPr>
              <w:t>在投标文件中详细说明保障措施（包括技术团队、技术方案、技术人员、场地、车辆等），评审委员会根据响应情况进行横向比较，按优</w:t>
            </w:r>
            <w:r>
              <w:rPr>
                <w:rFonts w:ascii="宋体" w:hAnsi="宋体" w:cs="宋体"/>
              </w:rPr>
              <w:t>4</w:t>
            </w:r>
            <w:r>
              <w:rPr>
                <w:rFonts w:hint="eastAsia" w:ascii="宋体" w:hAnsi="宋体" w:cs="宋体"/>
              </w:rPr>
              <w:t>分，良</w:t>
            </w:r>
            <w:r>
              <w:rPr>
                <w:rFonts w:ascii="宋体" w:hAnsi="宋体" w:cs="宋体"/>
              </w:rPr>
              <w:t>2</w:t>
            </w:r>
            <w:r>
              <w:rPr>
                <w:rFonts w:hint="eastAsia" w:ascii="宋体" w:hAnsi="宋体" w:cs="宋体"/>
              </w:rPr>
              <w:t>分，中</w:t>
            </w:r>
            <w:r>
              <w:rPr>
                <w:rFonts w:ascii="宋体" w:hAnsi="宋体" w:cs="宋体"/>
              </w:rPr>
              <w:t>1</w:t>
            </w:r>
            <w:r>
              <w:rPr>
                <w:rFonts w:hint="eastAsia" w:ascii="宋体" w:hAnsi="宋体" w:cs="宋体"/>
              </w:rPr>
              <w:t>分，差</w:t>
            </w:r>
            <w:r>
              <w:rPr>
                <w:rFonts w:ascii="宋体" w:cs="宋体"/>
              </w:rPr>
              <w:t>0</w:t>
            </w:r>
            <w:r>
              <w:rPr>
                <w:rFonts w:hint="eastAsia" w:ascii="宋体" w:hAnsi="宋体" w:cs="宋体"/>
              </w:rPr>
              <w:t>分打分。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after="160" w:line="240" w:lineRule="exact"/>
              <w:jc w:val="center"/>
              <w:rPr>
                <w:rFonts w:ascii="宋体" w:hAnsi="宋体" w:eastAsia="仿宋_GB2312"/>
                <w:sz w:val="24"/>
                <w:szCs w:val="21"/>
              </w:rPr>
            </w:pPr>
          </w:p>
        </w:tc>
        <w:tc>
          <w:tcPr>
            <w:tcW w:w="709" w:type="dxa"/>
            <w:noWrap w:val="0"/>
            <w:vAlign w:val="center"/>
          </w:tcPr>
          <w:p>
            <w:pPr>
              <w:spacing w:after="160" w:line="240" w:lineRule="exact"/>
              <w:jc w:val="center"/>
              <w:rPr>
                <w:rFonts w:ascii="宋体" w:hAnsi="宋体" w:eastAsia="仿宋_GB2312"/>
                <w:sz w:val="24"/>
                <w:szCs w:val="21"/>
              </w:rPr>
            </w:pPr>
            <w:r>
              <w:rPr>
                <w:rFonts w:ascii="宋体" w:hAnsi="宋体" w:eastAsia="仿宋_GB2312"/>
                <w:sz w:val="24"/>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cs="宋体"/>
                <w:kern w:val="0"/>
              </w:rPr>
              <w:t>技术规格偏离情况</w:t>
            </w:r>
          </w:p>
        </w:tc>
        <w:tc>
          <w:tcPr>
            <w:tcW w:w="709" w:type="dxa"/>
            <w:noWrap w:val="0"/>
            <w:vAlign w:val="center"/>
          </w:tcPr>
          <w:p>
            <w:pPr>
              <w:spacing w:after="160" w:line="240" w:lineRule="exact"/>
              <w:jc w:val="center"/>
              <w:rPr>
                <w:rFonts w:ascii="宋体" w:hAnsi="宋体" w:eastAsia="仿宋_GB2312"/>
                <w:szCs w:val="21"/>
              </w:rPr>
            </w:pPr>
            <w:r>
              <w:rPr>
                <w:rFonts w:ascii="宋体" w:hAnsi="宋体" w:cs="宋体"/>
              </w:rPr>
              <w:t>48</w:t>
            </w:r>
          </w:p>
        </w:tc>
        <w:tc>
          <w:tcPr>
            <w:tcW w:w="1162" w:type="dxa"/>
            <w:noWrap w:val="0"/>
            <w:vAlign w:val="center"/>
          </w:tcPr>
          <w:p>
            <w:pPr>
              <w:spacing w:after="160" w:line="240" w:lineRule="exact"/>
              <w:jc w:val="center"/>
              <w:rPr>
                <w:rFonts w:ascii="宋体" w:hAnsi="宋体" w:eastAsia="仿宋_GB2312"/>
                <w:sz w:val="24"/>
                <w:szCs w:val="21"/>
              </w:rPr>
            </w:pPr>
            <w:r>
              <w:rPr>
                <w:rFonts w:hint="eastAsia" w:ascii="宋体" w:hAnsi="宋体"/>
                <w:szCs w:val="21"/>
              </w:rPr>
              <w:t>专家打分</w:t>
            </w:r>
          </w:p>
        </w:tc>
        <w:tc>
          <w:tcPr>
            <w:tcW w:w="3473" w:type="dxa"/>
            <w:noWrap w:val="0"/>
            <w:vAlign w:val="center"/>
          </w:tcPr>
          <w:p>
            <w:pPr>
              <w:widowControl/>
              <w:jc w:val="left"/>
              <w:rPr>
                <w:rFonts w:ascii="宋体" w:hAnsi="宋体"/>
                <w:szCs w:val="21"/>
              </w:rPr>
            </w:pPr>
            <w:r>
              <w:rPr>
                <w:rFonts w:hint="eastAsia" w:cs="宋体"/>
              </w:rPr>
              <w:t>投标人应如实填写《技术规格偏离表》，评审委员会根据技术需求参数响应情况进行打分，各项技术参数指标及要求全部满足的得</w:t>
            </w:r>
            <w:r>
              <w:rPr>
                <w:rFonts w:hint="eastAsia"/>
                <w:lang w:val="en-US" w:eastAsia="zh-CN"/>
              </w:rPr>
              <w:t>48</w:t>
            </w:r>
            <w:r>
              <w:rPr>
                <w:rFonts w:hint="eastAsia" w:cs="宋体"/>
              </w:rPr>
              <w:t>分，</w:t>
            </w:r>
            <w:r>
              <w:rPr>
                <w:rFonts w:hint="eastAsia" w:cs="宋体"/>
                <w:lang w:val="en-US" w:eastAsia="zh-CN"/>
              </w:rPr>
              <w:t>带</w:t>
            </w:r>
            <w:r>
              <w:rPr>
                <w:rFonts w:hint="eastAsia" w:cs="宋体"/>
                <w:lang w:eastAsia="zh-CN"/>
              </w:rPr>
              <w:t>“</w:t>
            </w:r>
            <w:r>
              <w:rPr>
                <w:rFonts w:hint="eastAsia"/>
              </w:rPr>
              <w:t>▲</w:t>
            </w:r>
            <w:r>
              <w:rPr>
                <w:rFonts w:hint="eastAsia" w:cs="宋体"/>
                <w:lang w:eastAsia="zh-CN"/>
              </w:rPr>
              <w:t>”</w:t>
            </w:r>
            <w:r>
              <w:rPr>
                <w:rFonts w:hint="eastAsia" w:cs="宋体"/>
                <w:lang w:val="en-US" w:eastAsia="zh-CN"/>
              </w:rPr>
              <w:t>指标，</w:t>
            </w:r>
            <w:r>
              <w:rPr>
                <w:rFonts w:hint="eastAsia" w:cs="宋体"/>
              </w:rPr>
              <w:t>每负偏离一项扣</w:t>
            </w:r>
            <w:r>
              <w:rPr>
                <w:color w:val="FF0000"/>
              </w:rPr>
              <w:t>5</w:t>
            </w:r>
            <w:r>
              <w:rPr>
                <w:rFonts w:hint="eastAsia" w:cs="宋体"/>
              </w:rPr>
              <w:t>分，</w:t>
            </w:r>
            <w:r>
              <w:rPr>
                <w:rFonts w:hint="eastAsia" w:cs="宋体"/>
                <w:lang w:val="en-US" w:eastAsia="zh-CN"/>
              </w:rPr>
              <w:t>其余指标</w:t>
            </w:r>
            <w:r>
              <w:rPr>
                <w:rFonts w:hint="eastAsia" w:cs="宋体"/>
              </w:rPr>
              <w:t>每负偏离一项扣</w:t>
            </w:r>
            <w:r>
              <w:rPr>
                <w:rFonts w:hint="eastAsia"/>
                <w:color w:val="FF0000"/>
                <w:lang w:val="en-US" w:eastAsia="zh-CN"/>
              </w:rPr>
              <w:t>3</w:t>
            </w:r>
            <w:r>
              <w:rPr>
                <w:rFonts w:hint="eastAsia" w:cs="宋体"/>
              </w:rPr>
              <w:t>分</w:t>
            </w:r>
            <w:r>
              <w:rPr>
                <w:rFonts w:hint="eastAsia" w:cs="宋体"/>
                <w:lang w:eastAsia="zh-CN"/>
              </w:rPr>
              <w:t>，</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3</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商务需求</w:t>
            </w:r>
          </w:p>
        </w:tc>
        <w:tc>
          <w:tcPr>
            <w:tcW w:w="3473" w:type="dxa"/>
            <w:noWrap w:val="0"/>
            <w:vAlign w:val="center"/>
          </w:tcPr>
          <w:p>
            <w:pPr>
              <w:spacing w:line="240" w:lineRule="exact"/>
              <w:jc w:val="center"/>
              <w:rPr>
                <w:rFonts w:ascii="宋体" w:hAnsi="宋体"/>
                <w:szCs w:val="21"/>
              </w:rPr>
            </w:pPr>
            <w:r>
              <w:rPr>
                <w:rFonts w:ascii="宋体" w:hAnsi="宋体"/>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473"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免费保修期内售后服务条款偏离情况</w:t>
            </w:r>
          </w:p>
        </w:tc>
        <w:tc>
          <w:tcPr>
            <w:tcW w:w="709" w:type="dxa"/>
            <w:noWrap w:val="0"/>
            <w:vAlign w:val="center"/>
          </w:tcPr>
          <w:p>
            <w:pPr>
              <w:spacing w:line="240" w:lineRule="exact"/>
              <w:jc w:val="center"/>
              <w:rPr>
                <w:rFonts w:ascii="宋体" w:hAnsi="宋体"/>
                <w:szCs w:val="21"/>
              </w:rPr>
            </w:pPr>
            <w:r>
              <w:rPr>
                <w:rFonts w:hint="eastAsia"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473" w:type="dxa"/>
            <w:noWrap w:val="0"/>
            <w:vAlign w:val="center"/>
          </w:tcPr>
          <w:p>
            <w:pPr>
              <w:rPr>
                <w:rFonts w:ascii="宋体" w:hAnsi="宋体"/>
                <w:szCs w:val="21"/>
              </w:rPr>
            </w:pPr>
            <w:r>
              <w:rPr>
                <w:rFonts w:hint="eastAsia" w:cs="宋体"/>
              </w:rPr>
              <w:t>投标人应如实填写《免费保修期内售后服务条款偏离表》，评审委员会根据响应情况进行打分，全部满足要求的得</w:t>
            </w:r>
            <w:r>
              <w:t>5</w:t>
            </w:r>
            <w:r>
              <w:rPr>
                <w:rFonts w:hint="eastAsia" w:cs="宋体"/>
              </w:rPr>
              <w:t>，每负偏离一项扣</w:t>
            </w:r>
            <w:r>
              <w:rPr>
                <w:color w:val="FF0000"/>
              </w:rPr>
              <w:t>3</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其他商务条款偏离情况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473" w:type="dxa"/>
            <w:noWrap w:val="0"/>
            <w:vAlign w:val="center"/>
          </w:tcPr>
          <w:p>
            <w:pPr>
              <w:rPr>
                <w:rFonts w:ascii="宋体" w:hAnsi="宋体"/>
                <w:szCs w:val="21"/>
              </w:rPr>
            </w:pPr>
            <w:r>
              <w:rPr>
                <w:rFonts w:hint="eastAsia" w:cs="宋体"/>
              </w:rPr>
              <w:t>投标人应如实填写《其他商务条款偏离表》，评审委员会根据响应情况进行打分，全部满足要求的得</w:t>
            </w:r>
            <w:r>
              <w:t>3</w:t>
            </w:r>
            <w:r>
              <w:rPr>
                <w:rFonts w:hint="eastAsia" w:cs="宋体"/>
              </w:rPr>
              <w:t>分，每负偏离一项扣</w:t>
            </w:r>
            <w:r>
              <w:rPr>
                <w:color w:val="FF0000"/>
              </w:rPr>
              <w:t>2</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4</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综合实力部分</w:t>
            </w:r>
          </w:p>
        </w:tc>
        <w:tc>
          <w:tcPr>
            <w:tcW w:w="3473" w:type="dxa"/>
            <w:noWrap w:val="0"/>
            <w:vAlign w:val="center"/>
          </w:tcPr>
          <w:p>
            <w:pPr>
              <w:snapToGrid w:val="0"/>
              <w:spacing w:line="300" w:lineRule="auto"/>
              <w:jc w:val="center"/>
              <w:rPr>
                <w:rFonts w:ascii="宋体" w:hAnsi="宋体"/>
                <w:szCs w:val="21"/>
              </w:rPr>
            </w:pPr>
            <w:r>
              <w:rPr>
                <w:rFonts w:ascii="宋体"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473"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投标人近三年同类业绩（截止日为本项目公告发布之日）</w:t>
            </w:r>
          </w:p>
        </w:tc>
        <w:tc>
          <w:tcPr>
            <w:tcW w:w="709" w:type="dxa"/>
            <w:noWrap w:val="0"/>
            <w:vAlign w:val="center"/>
          </w:tcPr>
          <w:p>
            <w:pPr>
              <w:spacing w:line="240" w:lineRule="exact"/>
              <w:jc w:val="center"/>
              <w:rPr>
                <w:rFonts w:ascii="宋体" w:hAnsi="宋体"/>
                <w:szCs w:val="21"/>
              </w:rPr>
            </w:pPr>
            <w:r>
              <w:rPr>
                <w:rFonts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473" w:type="dxa"/>
            <w:noWrap w:val="0"/>
            <w:vAlign w:val="center"/>
          </w:tcPr>
          <w:p>
            <w:pPr>
              <w:snapToGrid w:val="0"/>
              <w:spacing w:line="300" w:lineRule="auto"/>
              <w:rPr>
                <w:rFonts w:ascii="宋体" w:hAnsi="宋体"/>
                <w:szCs w:val="21"/>
              </w:rPr>
            </w:pPr>
            <w:r>
              <w:rPr>
                <w:rFonts w:hint="eastAsia" w:ascii="宋体" w:hAnsi="宋体"/>
                <w:szCs w:val="21"/>
              </w:rPr>
              <w:t>每提供</w:t>
            </w:r>
            <w:r>
              <w:rPr>
                <w:rFonts w:ascii="宋体" w:hAnsi="宋体"/>
                <w:szCs w:val="21"/>
              </w:rPr>
              <w:t>1</w:t>
            </w:r>
            <w:r>
              <w:rPr>
                <w:rFonts w:hint="eastAsia" w:ascii="宋体" w:hAnsi="宋体"/>
                <w:szCs w:val="21"/>
              </w:rPr>
              <w:t>个同类业绩即得</w:t>
            </w:r>
            <w:r>
              <w:rPr>
                <w:rFonts w:ascii="宋体" w:hAnsi="宋体"/>
                <w:szCs w:val="21"/>
              </w:rPr>
              <w:t>1</w:t>
            </w:r>
            <w:r>
              <w:rPr>
                <w:rFonts w:hint="eastAsia" w:ascii="宋体" w:hAnsi="宋体"/>
                <w:szCs w:val="21"/>
              </w:rPr>
              <w:t>分，满分</w:t>
            </w:r>
            <w:r>
              <w:rPr>
                <w:rFonts w:ascii="宋体" w:hAnsi="宋体"/>
                <w:szCs w:val="21"/>
              </w:rPr>
              <w:t>5</w:t>
            </w:r>
            <w:r>
              <w:rPr>
                <w:rFonts w:hint="eastAsia" w:ascii="宋体" w:hAnsi="宋体"/>
                <w:szCs w:val="21"/>
              </w:rPr>
              <w:t>分。投标人必须在投标文件中提供每一个完工项目的合同和验收报告，否则不得分。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投标人获市级以上政府荣誉及通过相关认证情况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473" w:type="dxa"/>
            <w:noWrap w:val="0"/>
            <w:vAlign w:val="center"/>
          </w:tcPr>
          <w:p>
            <w:pPr>
              <w:snapToGrid w:val="0"/>
              <w:spacing w:line="300" w:lineRule="auto"/>
              <w:rPr>
                <w:rFonts w:ascii="宋体" w:hAnsi="宋体"/>
                <w:szCs w:val="21"/>
              </w:rPr>
            </w:pPr>
            <w:r>
              <w:rPr>
                <w:rFonts w:hint="eastAsia" w:ascii="宋体" w:hAnsi="宋体"/>
                <w:szCs w:val="21"/>
              </w:rPr>
              <w:t>考察内容：投标人提供市级以上政府荣誉证书、业内权威认证证书扫描件（加盖投标人公章）。每提供1个得</w:t>
            </w:r>
            <w:r>
              <w:rPr>
                <w:rFonts w:ascii="宋体" w:hAnsi="宋体"/>
                <w:szCs w:val="21"/>
              </w:rPr>
              <w:t>1</w:t>
            </w:r>
            <w:r>
              <w:rPr>
                <w:rFonts w:hint="eastAsia" w:ascii="宋体" w:hAnsi="宋体"/>
                <w:szCs w:val="21"/>
              </w:rPr>
              <w:t>分，最多</w:t>
            </w:r>
            <w:r>
              <w:rPr>
                <w:rFonts w:ascii="宋体" w:hAnsi="宋体"/>
                <w:szCs w:val="21"/>
              </w:rPr>
              <w:t>3</w:t>
            </w:r>
            <w:r>
              <w:rPr>
                <w:rFonts w:hint="eastAsia" w:ascii="宋体" w:hAnsi="宋体"/>
                <w:szCs w:val="21"/>
              </w:rPr>
              <w:t>分.没有提供的不得分。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3</w:t>
            </w:r>
          </w:p>
        </w:tc>
        <w:tc>
          <w:tcPr>
            <w:tcW w:w="1559" w:type="dxa"/>
            <w:noWrap w:val="0"/>
            <w:vAlign w:val="center"/>
          </w:tcPr>
          <w:p>
            <w:pPr>
              <w:spacing w:line="240" w:lineRule="exact"/>
              <w:jc w:val="center"/>
              <w:rPr>
                <w:rFonts w:ascii="宋体" w:hAnsi="宋体"/>
                <w:szCs w:val="21"/>
              </w:rPr>
            </w:pPr>
            <w:r>
              <w:rPr>
                <w:rFonts w:hint="eastAsia" w:ascii="宋体" w:hAnsi="宋体"/>
                <w:szCs w:val="21"/>
              </w:rPr>
              <w:t>中小企业</w:t>
            </w: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473" w:type="dxa"/>
            <w:noWrap w:val="0"/>
            <w:vAlign w:val="center"/>
          </w:tcPr>
          <w:p>
            <w:pPr>
              <w:snapToGrid w:val="0"/>
              <w:spacing w:line="300" w:lineRule="auto"/>
              <w:rPr>
                <w:rFonts w:ascii="宋体" w:hAnsi="宋体"/>
                <w:szCs w:val="21"/>
              </w:rPr>
            </w:pPr>
            <w:r>
              <w:rPr>
                <w:rFonts w:hint="eastAsia" w:ascii="宋体" w:hAnsi="宋体"/>
                <w:szCs w:val="21"/>
              </w:rPr>
              <w:t>根据提供的</w:t>
            </w:r>
            <w:r>
              <w:rPr>
                <w:rFonts w:ascii="宋体" w:hAnsi="宋体"/>
                <w:szCs w:val="21"/>
              </w:rPr>
              <w:t>证明材料</w:t>
            </w:r>
            <w:r>
              <w:rPr>
                <w:rFonts w:hint="eastAsia" w:ascii="宋体" w:hAnsi="宋体"/>
                <w:szCs w:val="21"/>
              </w:rPr>
              <w:t>评审</w:t>
            </w:r>
            <w:r>
              <w:rPr>
                <w:rFonts w:ascii="宋体" w:hAnsi="宋体"/>
                <w:szCs w:val="21"/>
              </w:rPr>
              <w:t>。</w:t>
            </w:r>
          </w:p>
        </w:tc>
      </w:tr>
      <w:bookmarkEnd w:id="0"/>
      <w:bookmarkEnd w:id="1"/>
      <w:bookmarkEnd w:id="2"/>
    </w:tbl>
    <w:p>
      <w:pPr>
        <w:pStyle w:val="6"/>
        <w:jc w:val="both"/>
        <w:rPr>
          <w:rFonts w:hint="eastAsia" w:cs="宋体"/>
          <w:sz w:val="21"/>
          <w:szCs w:val="21"/>
        </w:rPr>
      </w:pPr>
      <w:r>
        <w:rPr>
          <w:rFonts w:hint="eastAsia" w:cs="宋体"/>
          <w:sz w:val="21"/>
          <w:szCs w:val="21"/>
        </w:rPr>
        <w:t>定标方法</w:t>
      </w:r>
    </w:p>
    <w:p>
      <w:pPr>
        <w:spacing w:line="400" w:lineRule="exact"/>
        <w:ind w:left="1050" w:hanging="1050" w:hangingChars="500"/>
        <w:rPr>
          <w:rFonts w:hint="eastAsia" w:ascii="宋体" w:hAnsi="宋体" w:cs="宋体"/>
          <w:szCs w:val="21"/>
        </w:rPr>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u w:val="single"/>
        </w:rPr>
        <w:t xml:space="preserve"> </w:t>
      </w:r>
      <w:r>
        <w:rPr>
          <w:rFonts w:hint="eastAsia" w:ascii="宋体" w:hAnsi="宋体" w:cs="宋体"/>
          <w:szCs w:val="21"/>
          <w:highlight w:val="yellow"/>
          <w:u w:val="single"/>
        </w:rPr>
        <w:t>自定</w:t>
      </w:r>
      <w:r>
        <w:rPr>
          <w:rFonts w:hint="eastAsia" w:ascii="宋体" w:hAnsi="宋体" w:cs="宋体"/>
          <w:szCs w:val="21"/>
          <w:u w:val="single"/>
        </w:rPr>
        <w:t xml:space="preserve"> </w:t>
      </w:r>
      <w:r>
        <w:rPr>
          <w:rFonts w:hint="eastAsia" w:ascii="宋体" w:hAnsi="宋体" w:cs="宋体"/>
          <w:szCs w:val="21"/>
        </w:rPr>
        <w:t>法（详见“第二册通用条款第八章”）。采购人组成的定标委员会选取</w:t>
      </w:r>
      <w:r>
        <w:rPr>
          <w:rFonts w:hint="eastAsia" w:ascii="宋体" w:hAnsi="宋体" w:cs="宋体"/>
          <w:szCs w:val="21"/>
          <w:u w:val="single"/>
        </w:rPr>
        <w:t xml:space="preserve"> 直线票决法 </w:t>
      </w:r>
      <w:r>
        <w:rPr>
          <w:rFonts w:hint="eastAsia" w:ascii="宋体" w:hAnsi="宋体" w:cs="宋体"/>
          <w:szCs w:val="21"/>
        </w:rPr>
        <w:t>方式（选择直线票决法、集体议事法和累积投票法三种方式之一）定标。</w:t>
      </w:r>
    </w:p>
    <w:p>
      <w:pPr>
        <w:rPr>
          <w:rFonts w:hint="eastAsia"/>
        </w:rPr>
      </w:pPr>
    </w:p>
    <w:p>
      <w:pPr>
        <w:jc w:val="center"/>
        <w:rPr>
          <w:rFonts w:hint="eastAsia" w:ascii="宋体" w:hAnsi="宋体" w:cs="宋体"/>
          <w:sz w:val="36"/>
          <w:szCs w:val="36"/>
        </w:rPr>
      </w:pPr>
      <w:r>
        <w:rPr>
          <w:rFonts w:hint="eastAsia" w:ascii="宋体" w:hAnsi="宋体" w:cs="宋体"/>
          <w:sz w:val="24"/>
        </w:rPr>
        <w:br w:type="page"/>
      </w:r>
      <w:bookmarkStart w:id="3" w:name="bt投标人情况介绍"/>
      <w:bookmarkEnd w:id="3"/>
      <w:bookmarkStart w:id="4" w:name="bt其他资料2"/>
      <w:bookmarkEnd w:id="4"/>
      <w:bookmarkStart w:id="5" w:name="合同格式"/>
      <w:bookmarkEnd w:id="5"/>
      <w:bookmarkStart w:id="6" w:name="bt说明"/>
      <w:bookmarkEnd w:id="6"/>
      <w:bookmarkStart w:id="7" w:name="bt商务标投标文件格式"/>
      <w:bookmarkEnd w:id="7"/>
      <w:bookmarkStart w:id="8" w:name="bt投标函"/>
      <w:bookmarkEnd w:id="8"/>
      <w:bookmarkStart w:id="9" w:name="bt合同格式"/>
      <w:bookmarkEnd w:id="9"/>
      <w:bookmarkStart w:id="10" w:name="bt开标一览表"/>
      <w:bookmarkEnd w:id="10"/>
      <w:bookmarkStart w:id="11" w:name="bt技术标投标文件格式"/>
      <w:bookmarkEnd w:id="11"/>
      <w:bookmarkStart w:id="12" w:name="bt本工程承诺书"/>
      <w:bookmarkEnd w:id="12"/>
      <w:bookmarkStart w:id="13" w:name="bt合同条款"/>
      <w:bookmarkEnd w:id="13"/>
      <w:bookmarkStart w:id="14" w:name="bt其他资料由投标人自定"/>
      <w:bookmarkEnd w:id="14"/>
      <w:bookmarkStart w:id="15" w:name="bt投标文件签署授权委托书"/>
      <w:bookmarkEnd w:id="15"/>
      <w:bookmarkStart w:id="16" w:name="bt合同条款及格式"/>
      <w:bookmarkEnd w:id="16"/>
      <w:bookmarkStart w:id="17" w:name="bt投标人须知"/>
      <w:bookmarkEnd w:id="17"/>
      <w:bookmarkStart w:id="18" w:name="bt投标报价汇总表"/>
      <w:bookmarkEnd w:id="18"/>
      <w:bookmarkStart w:id="19" w:name="bt项目管理班子配备情况"/>
      <w:bookmarkEnd w:id="19"/>
    </w:p>
    <w:p>
      <w:pPr>
        <w:pStyle w:val="3"/>
        <w:rPr>
          <w:rFonts w:hint="eastAsia"/>
        </w:rPr>
      </w:pPr>
      <w:r>
        <w:rPr>
          <w:rFonts w:hint="eastAsia"/>
        </w:rPr>
        <w:t>第二章  项目需求</w:t>
      </w:r>
    </w:p>
    <w:p>
      <w:pPr>
        <w:pStyle w:val="6"/>
        <w:spacing w:before="120" w:beforeLines="50" w:after="120" w:afterLines="50"/>
        <w:rPr>
          <w:rFonts w:hint="eastAsia" w:cs="宋体"/>
          <w:szCs w:val="28"/>
        </w:rPr>
      </w:pPr>
      <w:bookmarkStart w:id="20" w:name="_Toc73521635"/>
      <w:bookmarkStart w:id="21" w:name="_Toc73518117"/>
      <w:bookmarkStart w:id="22" w:name="_Toc60631620"/>
      <w:bookmarkStart w:id="23" w:name="_Toc100052364"/>
      <w:bookmarkStart w:id="24" w:name="_Toc101074876"/>
      <w:bookmarkStart w:id="25" w:name="_Toc60560625"/>
      <w:bookmarkStart w:id="26" w:name="_Toc73517639"/>
      <w:bookmarkStart w:id="27" w:name="_Toc73521547"/>
      <w:r>
        <w:rPr>
          <w:rFonts w:hint="eastAsia" w:cs="宋体"/>
          <w:szCs w:val="28"/>
        </w:rPr>
        <w:t>一、项目概况</w:t>
      </w:r>
    </w:p>
    <w:bookmarkEnd w:id="20"/>
    <w:bookmarkEnd w:id="21"/>
    <w:bookmarkEnd w:id="22"/>
    <w:bookmarkEnd w:id="23"/>
    <w:bookmarkEnd w:id="24"/>
    <w:bookmarkEnd w:id="25"/>
    <w:bookmarkEnd w:id="26"/>
    <w:bookmarkEnd w:id="27"/>
    <w:p>
      <w:pPr>
        <w:rPr>
          <w:rFonts w:hint="eastAsia" w:ascii="宋体" w:hAnsi="宋体" w:cs="宋体"/>
          <w:b/>
        </w:rPr>
      </w:pPr>
      <w:r>
        <w:rPr>
          <w:rFonts w:hint="eastAsia" w:ascii="宋体" w:hAnsi="宋体" w:cs="宋体"/>
          <w:szCs w:val="21"/>
        </w:rPr>
        <w:t>本项目</w:t>
      </w:r>
      <w:r>
        <w:rPr>
          <w:rFonts w:ascii="宋体" w:hAnsi="宋体" w:cs="宋体"/>
          <w:szCs w:val="21"/>
        </w:rPr>
        <w:t>为</w:t>
      </w:r>
      <w:r>
        <w:rPr>
          <w:rFonts w:hint="eastAsia" w:ascii="宋体" w:hAnsi="宋体" w:cs="宋体"/>
          <w:b/>
          <w:bCs/>
          <w:szCs w:val="21"/>
          <w:lang w:val="en-US" w:eastAsia="zh-CN"/>
        </w:rPr>
        <w:t>深圳实验学校中学部线上线下融合式学习平台项目项目</w:t>
      </w:r>
      <w:r>
        <w:rPr>
          <w:rFonts w:hint="eastAsia" w:ascii="宋体" w:hAnsi="宋体" w:cs="宋体"/>
          <w:szCs w:val="21"/>
        </w:rPr>
        <w:t>。</w:t>
      </w:r>
    </w:p>
    <w:p>
      <w:pPr>
        <w:pStyle w:val="6"/>
        <w:spacing w:before="120" w:beforeLines="50" w:after="120" w:afterLines="50"/>
        <w:rPr>
          <w:rFonts w:hint="eastAsia" w:cs="宋体"/>
          <w:szCs w:val="28"/>
        </w:rPr>
      </w:pPr>
    </w:p>
    <w:p>
      <w:pPr>
        <w:pStyle w:val="6"/>
        <w:spacing w:before="120" w:beforeLines="50" w:after="120" w:afterLines="50"/>
        <w:rPr>
          <w:rFonts w:hint="eastAsia" w:cs="宋体"/>
          <w:szCs w:val="28"/>
        </w:rPr>
      </w:pPr>
      <w:r>
        <w:rPr>
          <w:rFonts w:hint="eastAsia" w:cs="宋体"/>
          <w:szCs w:val="28"/>
        </w:rPr>
        <w:t>二、货物清单</w:t>
      </w:r>
    </w:p>
    <w:tbl>
      <w:tblPr>
        <w:tblStyle w:val="39"/>
        <w:tblpPr w:leftFromText="180" w:rightFromText="180" w:vertAnchor="text" w:horzAnchor="page" w:tblpXSpec="center" w:tblpY="266"/>
        <w:tblOverlap w:val="never"/>
        <w:tblW w:w="464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2"/>
        <w:gridCol w:w="1724"/>
        <w:gridCol w:w="1653"/>
        <w:gridCol w:w="2494"/>
        <w:gridCol w:w="12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762"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序号</w:t>
            </w:r>
          </w:p>
        </w:tc>
        <w:tc>
          <w:tcPr>
            <w:tcW w:w="1724"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采购计划编号</w:t>
            </w:r>
          </w:p>
        </w:tc>
        <w:tc>
          <w:tcPr>
            <w:tcW w:w="1653" w:type="dxa"/>
            <w:noWrap w:val="0"/>
            <w:vAlign w:val="center"/>
          </w:tcPr>
          <w:p>
            <w:pPr>
              <w:keepNext w:val="0"/>
              <w:keepLines w:val="0"/>
              <w:widowControl/>
              <w:suppressLineNumbers w:val="0"/>
              <w:jc w:val="center"/>
              <w:textAlignment w:val="center"/>
              <w:rPr>
                <w:rFonts w:hint="eastAsia" w:ascii="宋体" w:hAnsi="宋体" w:eastAsia="宋体" w:cs="宋体"/>
                <w:b/>
                <w:bCs/>
                <w:szCs w:val="21"/>
                <w:lang w:val="en-US" w:eastAsia="zh-CN"/>
              </w:rPr>
            </w:pPr>
            <w:r>
              <w:rPr>
                <w:rFonts w:hint="eastAsia" w:ascii="宋体" w:hAnsi="宋体" w:cs="宋体"/>
                <w:b/>
                <w:bCs/>
                <w:szCs w:val="21"/>
                <w:lang w:val="en-US" w:eastAsia="zh-CN"/>
              </w:rPr>
              <w:t>货物名称</w:t>
            </w:r>
          </w:p>
        </w:tc>
        <w:tc>
          <w:tcPr>
            <w:tcW w:w="2494" w:type="dxa"/>
            <w:noWrap w:val="0"/>
            <w:vAlign w:val="center"/>
          </w:tcPr>
          <w:p>
            <w:pPr>
              <w:keepNext w:val="0"/>
              <w:keepLines w:val="0"/>
              <w:widowControl/>
              <w:suppressLineNumbers w:val="0"/>
              <w:jc w:val="center"/>
              <w:textAlignment w:val="center"/>
              <w:rPr>
                <w:rFonts w:hint="eastAsia" w:ascii="宋体" w:hAnsi="宋体" w:cs="宋体"/>
                <w:b/>
                <w:bCs/>
                <w:szCs w:val="21"/>
              </w:rPr>
            </w:pPr>
            <w:r>
              <w:rPr>
                <w:rFonts w:hint="eastAsia" w:ascii="宋体" w:hAnsi="宋体" w:eastAsia="宋体" w:cs="宋体"/>
                <w:b/>
                <w:bCs/>
                <w:i w:val="0"/>
                <w:iCs w:val="0"/>
                <w:color w:val="000000"/>
                <w:kern w:val="0"/>
                <w:sz w:val="21"/>
                <w:szCs w:val="21"/>
                <w:u w:val="none"/>
                <w:lang w:val="en-US" w:eastAsia="zh-CN" w:bidi="ar"/>
              </w:rPr>
              <w:t>财政预算限额（元）</w:t>
            </w:r>
          </w:p>
        </w:tc>
        <w:tc>
          <w:tcPr>
            <w:tcW w:w="1284" w:type="dxa"/>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1"/>
                <w:szCs w:val="21"/>
                <w:u w:val="none"/>
                <w:lang w:val="en-US" w:eastAsia="zh-CN" w:bidi="ar"/>
              </w:rPr>
            </w:pPr>
            <w:r>
              <w:rPr>
                <w:rFonts w:hint="eastAsia" w:ascii="宋体" w:hAnsi="宋体" w:cs="宋体"/>
                <w:b/>
                <w:bCs/>
                <w:i w:val="0"/>
                <w:iCs w:val="0"/>
                <w:color w:val="000000"/>
                <w:kern w:val="0"/>
                <w:sz w:val="21"/>
                <w:szCs w:val="21"/>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762" w:type="dxa"/>
            <w:noWrap w:val="0"/>
            <w:vAlign w:val="center"/>
          </w:tcPr>
          <w:p>
            <w:pPr>
              <w:widowControl/>
              <w:jc w:val="center"/>
              <w:rPr>
                <w:rFonts w:hint="default" w:ascii="宋体" w:hAnsi="宋体" w:eastAsia="宋体" w:cs="宋体"/>
                <w:b w:val="0"/>
                <w:bCs w:val="0"/>
                <w:i w:val="0"/>
                <w:iCs w:val="0"/>
                <w:color w:val="000000"/>
                <w:kern w:val="0"/>
                <w:sz w:val="21"/>
                <w:szCs w:val="21"/>
                <w:u w:val="none"/>
                <w:lang w:val="en-US" w:eastAsia="zh-CN" w:bidi="ar"/>
              </w:rPr>
            </w:pPr>
            <w:r>
              <w:rPr>
                <w:rFonts w:hint="eastAsia" w:ascii="宋体" w:hAnsi="宋体" w:eastAsia="宋体" w:cs="宋体"/>
                <w:kern w:val="0"/>
                <w:sz w:val="21"/>
                <w:szCs w:val="21"/>
              </w:rPr>
              <w:t>1</w:t>
            </w:r>
          </w:p>
        </w:tc>
        <w:tc>
          <w:tcPr>
            <w:tcW w:w="1724" w:type="dxa"/>
            <w:noWrap w:val="0"/>
            <w:vAlign w:val="center"/>
          </w:tcPr>
          <w:p>
            <w:pPr>
              <w:widowControl/>
              <w:jc w:val="center"/>
              <w:rPr>
                <w:rFonts w:hint="eastAsia" w:ascii="宋体" w:hAnsi="宋体" w:eastAsia="宋体" w:cs="宋体"/>
                <w:b w:val="0"/>
                <w:bCs w:val="0"/>
                <w:i w:val="0"/>
                <w:iCs w:val="0"/>
                <w:color w:val="000000"/>
                <w:kern w:val="0"/>
                <w:sz w:val="21"/>
                <w:szCs w:val="21"/>
                <w:u w:val="none"/>
                <w:lang w:val="en-US" w:eastAsia="zh-CN" w:bidi="ar"/>
              </w:rPr>
            </w:pPr>
          </w:p>
        </w:tc>
        <w:tc>
          <w:tcPr>
            <w:tcW w:w="1653"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b w:val="0"/>
                <w:bCs w:val="0"/>
                <w:kern w:val="0"/>
              </w:rPr>
              <w:t>走班排课系统</w:t>
            </w:r>
          </w:p>
        </w:tc>
        <w:tc>
          <w:tcPr>
            <w:tcW w:w="2494" w:type="dxa"/>
            <w:noWrap w:val="0"/>
            <w:vAlign w:val="center"/>
          </w:tcPr>
          <w:p>
            <w:pPr>
              <w:widowControl/>
              <w:jc w:val="center"/>
              <w:rPr>
                <w:rFonts w:hint="default" w:ascii="宋体" w:hAnsi="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50000</w:t>
            </w:r>
          </w:p>
        </w:tc>
        <w:tc>
          <w:tcPr>
            <w:tcW w:w="1284" w:type="dxa"/>
            <w:noWrap w:val="0"/>
            <w:vAlign w:val="top"/>
          </w:tcPr>
          <w:p>
            <w:pPr>
              <w:jc w:val="center"/>
              <w:rPr>
                <w:rFonts w:hint="eastAsia" w:ascii="宋体" w:hAnsi="宋体" w:cs="宋体"/>
                <w:b/>
                <w:bCs w:val="0"/>
                <w:szCs w:val="21"/>
                <w:lang w:val="en-US" w:eastAsia="zh-CN"/>
              </w:rPr>
            </w:pPr>
          </w:p>
        </w:tc>
      </w:tr>
    </w:tbl>
    <w:p>
      <w:pPr>
        <w:rPr>
          <w:rFonts w:hint="eastAsia" w:ascii="宋体" w:hAnsi="宋体" w:cs="宋体"/>
          <w:b/>
          <w:szCs w:val="21"/>
        </w:rPr>
      </w:pPr>
    </w:p>
    <w:p>
      <w:pPr>
        <w:rPr>
          <w:rFonts w:hint="eastAsia" w:ascii="宋体" w:hAnsi="宋体" w:cs="宋体"/>
          <w:b/>
          <w:bCs/>
          <w:szCs w:val="21"/>
        </w:rPr>
      </w:pPr>
      <w:r>
        <w:rPr>
          <w:rFonts w:hint="eastAsia" w:ascii="宋体" w:hAnsi="宋体" w:cs="宋体"/>
          <w:b/>
          <w:szCs w:val="21"/>
        </w:rPr>
        <w:t xml:space="preserve">注：1.备注栏注明“拒绝进口”的产品不接受投标人选用进口产品参与投标；注明“接受进口”的产品允许投标人选用进口产品参与投标，但不排斥国内产品。 </w:t>
      </w:r>
    </w:p>
    <w:p>
      <w:pPr>
        <w:pStyle w:val="6"/>
        <w:spacing w:before="120" w:beforeLines="50" w:after="120" w:afterLines="50"/>
        <w:rPr>
          <w:rFonts w:hint="eastAsia" w:cs="宋体"/>
          <w:szCs w:val="28"/>
        </w:rPr>
      </w:pPr>
    </w:p>
    <w:p>
      <w:pPr>
        <w:pStyle w:val="6"/>
        <w:spacing w:before="120" w:beforeLines="50" w:after="120" w:afterLines="50"/>
        <w:rPr>
          <w:rFonts w:hint="eastAsia" w:cs="宋体"/>
          <w:szCs w:val="28"/>
        </w:rPr>
      </w:pPr>
      <w:bookmarkStart w:id="30" w:name="_GoBack"/>
      <w:bookmarkEnd w:id="30"/>
      <w:r>
        <w:rPr>
          <w:rFonts w:hint="eastAsia" w:cs="宋体"/>
          <w:szCs w:val="28"/>
        </w:rPr>
        <w:t>三、具体技术要求</w:t>
      </w:r>
    </w:p>
    <w:p>
      <w:pPr>
        <w:rPr>
          <w:rFonts w:hint="eastAsia" w:ascii="宋体" w:hAnsi="宋体" w:cs="宋体"/>
          <w:b/>
          <w:szCs w:val="21"/>
        </w:rPr>
      </w:pPr>
      <w:r>
        <w:rPr>
          <w:rFonts w:hint="eastAsia" w:ascii="宋体" w:hAnsi="宋体" w:cs="宋体"/>
          <w:b/>
          <w:szCs w:val="21"/>
        </w:rPr>
        <w:t>说明：投标人须如实填写《技术规格偏离表》，并按招标文件的要求提供相关证明资料，包括产品原厂说明书或产品彩页等。提供的证明资料与投标响应情况不相符的，视为《技术规格偏离表》填写不实。</w:t>
      </w:r>
    </w:p>
    <w:tbl>
      <w:tblPr>
        <w:tblStyle w:val="39"/>
        <w:tblW w:w="8475" w:type="dxa"/>
        <w:tblInd w:w="1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1"/>
        <w:gridCol w:w="1980"/>
        <w:gridCol w:w="54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1081" w:type="dxa"/>
            <w:tcBorders>
              <w:top w:val="single" w:color="auto" w:sz="4" w:space="0"/>
              <w:left w:val="single" w:color="auto" w:sz="4" w:space="0"/>
              <w:bottom w:val="single" w:color="auto" w:sz="4" w:space="0"/>
              <w:right w:val="single" w:color="auto" w:sz="4" w:space="0"/>
            </w:tcBorders>
            <w:vAlign w:val="center"/>
          </w:tcPr>
          <w:p>
            <w:pPr>
              <w:jc w:val="center"/>
              <w:rPr>
                <w:szCs w:val="21"/>
              </w:rPr>
            </w:pPr>
            <w:r>
              <w:rPr>
                <w:rFonts w:hint="eastAsia"/>
                <w:szCs w:val="21"/>
              </w:rPr>
              <w:t>序号</w:t>
            </w:r>
          </w:p>
        </w:tc>
        <w:tc>
          <w:tcPr>
            <w:tcW w:w="1980" w:type="dxa"/>
            <w:tcBorders>
              <w:top w:val="single" w:color="auto" w:sz="4" w:space="0"/>
              <w:left w:val="single" w:color="auto" w:sz="4" w:space="0"/>
              <w:bottom w:val="single" w:color="auto" w:sz="4" w:space="0"/>
              <w:right w:val="single" w:color="auto" w:sz="4" w:space="0"/>
            </w:tcBorders>
            <w:vAlign w:val="center"/>
          </w:tcPr>
          <w:p>
            <w:pPr>
              <w:widowControl/>
              <w:jc w:val="center"/>
              <w:rPr>
                <w:szCs w:val="21"/>
              </w:rPr>
            </w:pPr>
            <w:r>
              <w:rPr>
                <w:rFonts w:hint="eastAsia"/>
                <w:szCs w:val="21"/>
              </w:rPr>
              <w:t>货物名称</w:t>
            </w:r>
          </w:p>
        </w:tc>
        <w:tc>
          <w:tcPr>
            <w:tcW w:w="5414" w:type="dxa"/>
            <w:tcBorders>
              <w:top w:val="single" w:color="auto" w:sz="4" w:space="0"/>
              <w:left w:val="single" w:color="auto" w:sz="4" w:space="0"/>
              <w:bottom w:val="single" w:color="auto" w:sz="4" w:space="0"/>
              <w:right w:val="single" w:color="auto" w:sz="4" w:space="0"/>
            </w:tcBorders>
            <w:vAlign w:val="center"/>
          </w:tcPr>
          <w:p>
            <w:pPr>
              <w:jc w:val="center"/>
              <w:rPr>
                <w:szCs w:val="21"/>
              </w:rPr>
            </w:pPr>
            <w:r>
              <w:rPr>
                <w:rFonts w:hint="eastAsia"/>
                <w:szCs w:val="21"/>
              </w:rPr>
              <w:t>招标技术要求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0" w:hRule="atLeast"/>
        </w:trPr>
        <w:tc>
          <w:tcPr>
            <w:tcW w:w="1081" w:type="dxa"/>
            <w:vMerge w:val="restart"/>
            <w:tcBorders>
              <w:top w:val="single" w:color="auto" w:sz="4" w:space="0"/>
              <w:left w:val="single" w:color="auto" w:sz="4" w:space="0"/>
              <w:bottom w:val="single" w:color="auto" w:sz="4" w:space="0"/>
              <w:right w:val="single" w:color="auto" w:sz="4" w:space="0"/>
            </w:tcBorders>
            <w:vAlign w:val="center"/>
          </w:tcPr>
          <w:p>
            <w:pPr>
              <w:jc w:val="center"/>
              <w:rPr>
                <w:b/>
                <w:szCs w:val="21"/>
              </w:rPr>
            </w:pPr>
            <w:r>
              <w:rPr>
                <w:b/>
                <w:szCs w:val="21"/>
              </w:rPr>
              <w:t>1</w:t>
            </w:r>
          </w:p>
        </w:tc>
        <w:tc>
          <w:tcPr>
            <w:tcW w:w="1980" w:type="dxa"/>
            <w:vMerge w:val="restart"/>
            <w:tcBorders>
              <w:top w:val="single" w:color="auto" w:sz="4" w:space="0"/>
              <w:left w:val="single" w:color="auto" w:sz="4" w:space="0"/>
              <w:bottom w:val="single" w:color="auto" w:sz="4" w:space="0"/>
              <w:right w:val="single" w:color="auto" w:sz="4" w:space="0"/>
            </w:tcBorders>
            <w:vAlign w:val="center"/>
          </w:tcPr>
          <w:p>
            <w:pPr>
              <w:jc w:val="center"/>
              <w:rPr>
                <w:b/>
                <w:bCs/>
                <w:szCs w:val="21"/>
              </w:rPr>
            </w:pPr>
            <w:r>
              <w:rPr>
                <w:rFonts w:hint="eastAsia" w:ascii="宋体" w:hAnsi="宋体"/>
                <w:b/>
                <w:bCs/>
                <w:kern w:val="0"/>
              </w:rPr>
              <w:t>走班排课系统</w:t>
            </w:r>
          </w:p>
        </w:tc>
        <w:tc>
          <w:tcPr>
            <w:tcW w:w="5414" w:type="dxa"/>
            <w:tcBorders>
              <w:top w:val="single" w:color="auto" w:sz="4" w:space="0"/>
              <w:left w:val="single" w:color="auto" w:sz="4" w:space="0"/>
              <w:bottom w:val="single" w:color="auto" w:sz="4" w:space="0"/>
              <w:right w:val="single" w:color="auto" w:sz="4" w:space="0"/>
            </w:tcBorders>
            <w:vAlign w:val="center"/>
          </w:tcPr>
          <w:p>
            <w:r>
              <w:rPr>
                <w:rFonts w:hint="eastAsia" w:ascii="宋体" w:hAnsi="宋体"/>
                <w:b/>
                <w:bCs/>
                <w:kern w:val="0"/>
              </w:rPr>
              <w:t>1</w:t>
            </w:r>
            <w:r>
              <w:rPr>
                <w:b/>
                <w:bCs/>
                <w:kern w:val="0"/>
              </w:rPr>
              <w:t>.</w:t>
            </w:r>
            <w:r>
              <w:rPr>
                <w:rFonts w:hint="eastAsia" w:ascii="宋体" w:hAnsi="宋体"/>
                <w:b/>
                <w:bCs/>
                <w:kern w:val="0"/>
              </w:rPr>
              <w:t>学期管理</w:t>
            </w:r>
          </w:p>
          <w:p>
            <w:pPr>
              <w:rPr>
                <w:b/>
                <w:szCs w:val="21"/>
              </w:rPr>
            </w:pPr>
            <w:r>
              <w:rPr>
                <w:rFonts w:hint="eastAsia" w:ascii="宋体" w:hAnsi="宋体"/>
                <w:kern w:val="0"/>
              </w:rPr>
              <w:t>1.</w:t>
            </w:r>
            <w:r>
              <w:rPr>
                <w:kern w:val="0"/>
              </w:rPr>
              <w:t>1</w:t>
            </w:r>
            <w:r>
              <w:rPr>
                <w:rFonts w:hint="eastAsia" w:ascii="宋体" w:hAnsi="宋体"/>
                <w:kern w:val="0"/>
              </w:rPr>
              <w:t>支持创建、删除、编辑、查看学年；</w:t>
            </w:r>
            <w:r>
              <w:rPr>
                <w:rFonts w:hint="eastAsia" w:ascii="宋体" w:hAnsi="宋体"/>
                <w:kern w:val="0"/>
              </w:rPr>
              <w:br w:type="textWrapping"/>
            </w:r>
            <w:r>
              <w:rPr>
                <w:rFonts w:hint="eastAsia" w:ascii="宋体" w:hAnsi="宋体"/>
                <w:kern w:val="0"/>
              </w:rPr>
              <w:t>1.</w:t>
            </w:r>
            <w:r>
              <w:rPr>
                <w:kern w:val="0"/>
              </w:rPr>
              <w:t>2</w:t>
            </w:r>
            <w:r>
              <w:rPr>
                <w:rFonts w:hint="eastAsia" w:ascii="宋体" w:hAnsi="宋体"/>
                <w:kern w:val="0"/>
              </w:rPr>
              <w:t>支持设置学年起止日期，并自动校验有冲突的日期；</w:t>
            </w:r>
            <w:r>
              <w:rPr>
                <w:rFonts w:hint="eastAsia" w:ascii="宋体" w:hAnsi="宋体"/>
                <w:kern w:val="0"/>
              </w:rPr>
              <w:br w:type="textWrapping"/>
            </w:r>
            <w:r>
              <w:rPr>
                <w:rFonts w:hint="eastAsia" w:ascii="宋体" w:hAnsi="宋体"/>
                <w:kern w:val="0"/>
              </w:rPr>
              <w:t>1.3支持学年下创建、删除、编辑、查看学年学期；</w:t>
            </w:r>
            <w:r>
              <w:rPr>
                <w:rFonts w:hint="eastAsia" w:ascii="宋体" w:hAnsi="宋体"/>
                <w:kern w:val="0"/>
              </w:rPr>
              <w:br w:type="textWrapping"/>
            </w:r>
            <w:r>
              <w:rPr>
                <w:rFonts w:hint="eastAsia" w:ascii="宋体" w:hAnsi="宋体"/>
                <w:kern w:val="0"/>
              </w:rPr>
              <w:t>1.4支持设置学期起止日期，并自动校验有冲突的日期。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08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szCs w:val="21"/>
              </w:rPr>
            </w:pPr>
          </w:p>
        </w:tc>
        <w:tc>
          <w:tcPr>
            <w:tcW w:w="19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bCs/>
                <w:szCs w:val="21"/>
              </w:rPr>
            </w:pPr>
          </w:p>
        </w:tc>
        <w:tc>
          <w:tcPr>
            <w:tcW w:w="5414" w:type="dxa"/>
            <w:tcBorders>
              <w:top w:val="single" w:color="auto" w:sz="4" w:space="0"/>
              <w:left w:val="single" w:color="auto" w:sz="4" w:space="0"/>
              <w:bottom w:val="single" w:color="auto" w:sz="4" w:space="0"/>
              <w:right w:val="single" w:color="auto" w:sz="4" w:space="0"/>
            </w:tcBorders>
            <w:vAlign w:val="center"/>
          </w:tcPr>
          <w:p>
            <w:pPr>
              <w:rPr>
                <w:b/>
                <w:bCs/>
              </w:rPr>
            </w:pPr>
            <w:r>
              <w:rPr>
                <w:rFonts w:hint="eastAsia" w:ascii="宋体" w:hAnsi="宋体"/>
                <w:b/>
                <w:bCs/>
                <w:kern w:val="0"/>
              </w:rPr>
              <w:t>2</w:t>
            </w:r>
            <w:r>
              <w:rPr>
                <w:b/>
                <w:bCs/>
                <w:kern w:val="0"/>
              </w:rPr>
              <w:t>.</w:t>
            </w:r>
            <w:r>
              <w:rPr>
                <w:rFonts w:hint="eastAsia" w:ascii="宋体" w:hAnsi="宋体"/>
                <w:b/>
                <w:bCs/>
                <w:kern w:val="0"/>
              </w:rPr>
              <w:t>校区管理</w:t>
            </w:r>
          </w:p>
          <w:p>
            <w:pPr>
              <w:rPr>
                <w:b/>
                <w:szCs w:val="21"/>
              </w:rPr>
            </w:pPr>
            <w:r>
              <w:rPr>
                <w:kern w:val="0"/>
              </w:rPr>
              <w:t>2.</w:t>
            </w:r>
            <w:r>
              <w:rPr>
                <w:rFonts w:hint="eastAsia" w:ascii="宋体" w:hAnsi="宋体"/>
                <w:kern w:val="0"/>
              </w:rPr>
              <w:t>1支持创建多个校区；</w:t>
            </w:r>
            <w:r>
              <w:rPr>
                <w:rFonts w:hint="eastAsia" w:ascii="宋体" w:hAnsi="宋体"/>
                <w:kern w:val="0"/>
              </w:rPr>
              <w:br w:type="textWrapping"/>
            </w:r>
            <w:r>
              <w:rPr>
                <w:kern w:val="0"/>
              </w:rPr>
              <w:t>2.</w:t>
            </w:r>
            <w:r>
              <w:rPr>
                <w:rFonts w:hint="eastAsia" w:ascii="宋体" w:hAnsi="宋体"/>
                <w:kern w:val="0"/>
              </w:rPr>
              <w:t>2支持创建校区时可选择学制，学制包含高中、初中和小学；</w:t>
            </w:r>
            <w:r>
              <w:rPr>
                <w:rFonts w:hint="eastAsia" w:ascii="宋体" w:hAnsi="宋体"/>
                <w:kern w:val="0"/>
              </w:rPr>
              <w:br w:type="textWrapping"/>
            </w:r>
            <w:r>
              <w:rPr>
                <w:kern w:val="0"/>
              </w:rPr>
              <w:t>2.</w:t>
            </w:r>
            <w:r>
              <w:rPr>
                <w:rFonts w:hint="eastAsia" w:ascii="宋体" w:hAnsi="宋体"/>
                <w:kern w:val="0"/>
              </w:rPr>
              <w:t>3支持添加校区简称。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08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szCs w:val="21"/>
              </w:rPr>
            </w:pPr>
          </w:p>
        </w:tc>
        <w:tc>
          <w:tcPr>
            <w:tcW w:w="19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bCs/>
                <w:szCs w:val="21"/>
              </w:rPr>
            </w:pPr>
          </w:p>
        </w:tc>
        <w:tc>
          <w:tcPr>
            <w:tcW w:w="5414" w:type="dxa"/>
            <w:tcBorders>
              <w:top w:val="single" w:color="auto" w:sz="4" w:space="0"/>
              <w:left w:val="single" w:color="auto" w:sz="4" w:space="0"/>
              <w:bottom w:val="single" w:color="auto" w:sz="4" w:space="0"/>
              <w:right w:val="single" w:color="auto" w:sz="4" w:space="0"/>
            </w:tcBorders>
            <w:vAlign w:val="center"/>
          </w:tcPr>
          <w:p>
            <w:pPr>
              <w:rPr>
                <w:b/>
                <w:bCs/>
              </w:rPr>
            </w:pPr>
            <w:r>
              <w:rPr>
                <w:rFonts w:hint="eastAsia" w:ascii="宋体" w:hAnsi="宋体"/>
                <w:b/>
                <w:bCs/>
                <w:kern w:val="0"/>
              </w:rPr>
              <w:t>3</w:t>
            </w:r>
            <w:r>
              <w:rPr>
                <w:b/>
                <w:bCs/>
                <w:kern w:val="0"/>
              </w:rPr>
              <w:t>.</w:t>
            </w:r>
            <w:r>
              <w:rPr>
                <w:rFonts w:hint="eastAsia" w:ascii="宋体" w:hAnsi="宋体"/>
                <w:b/>
                <w:bCs/>
                <w:kern w:val="0"/>
              </w:rPr>
              <w:t>教师管理</w:t>
            </w:r>
          </w:p>
          <w:p>
            <w:pPr>
              <w:rPr>
                <w:b/>
                <w:szCs w:val="21"/>
              </w:rPr>
            </w:pPr>
            <w:r>
              <w:rPr>
                <w:kern w:val="0"/>
              </w:rPr>
              <w:t>3.</w:t>
            </w:r>
            <w:r>
              <w:rPr>
                <w:rFonts w:hint="eastAsia" w:ascii="宋体" w:hAnsi="宋体"/>
                <w:kern w:val="0"/>
              </w:rPr>
              <w:t>1.支持自定义创建、删除、编辑、查看教师组织；</w:t>
            </w:r>
            <w:r>
              <w:rPr>
                <w:rFonts w:hint="eastAsia" w:ascii="宋体" w:hAnsi="宋体"/>
                <w:kern w:val="0"/>
              </w:rPr>
              <w:br w:type="textWrapping"/>
            </w:r>
            <w:r>
              <w:rPr>
                <w:kern w:val="0"/>
              </w:rPr>
              <w:t>3.</w:t>
            </w:r>
            <w:r>
              <w:rPr>
                <w:rFonts w:hint="eastAsia" w:ascii="宋体" w:hAnsi="宋体"/>
                <w:kern w:val="0"/>
              </w:rPr>
              <w:t>2.支持快速创建教师组织，快速创建组织名称包括语文组、数学组、英语组、物理组、化学组、生物组、政治组、历史组、地理组；；</w:t>
            </w:r>
            <w:r>
              <w:rPr>
                <w:rFonts w:hint="eastAsia" w:ascii="宋体" w:hAnsi="宋体"/>
                <w:kern w:val="0"/>
              </w:rPr>
              <w:br w:type="textWrapping"/>
            </w:r>
            <w:r>
              <w:rPr>
                <w:kern w:val="0"/>
              </w:rPr>
              <w:t>3.</w:t>
            </w:r>
            <w:r>
              <w:rPr>
                <w:rFonts w:hint="eastAsia" w:ascii="宋体" w:hAnsi="宋体"/>
                <w:kern w:val="0"/>
              </w:rPr>
              <w:t>3.支持创建不少于5级的组织层级；</w:t>
            </w:r>
            <w:r>
              <w:rPr>
                <w:rFonts w:hint="eastAsia" w:ascii="宋体" w:hAnsi="宋体"/>
                <w:kern w:val="0"/>
              </w:rPr>
              <w:br w:type="textWrapping"/>
            </w:r>
            <w:r>
              <w:rPr>
                <w:kern w:val="0"/>
              </w:rPr>
              <w:t>3.</w:t>
            </w:r>
            <w:r>
              <w:rPr>
                <w:rFonts w:hint="eastAsia" w:ascii="宋体" w:hAnsi="宋体"/>
                <w:kern w:val="0"/>
              </w:rPr>
              <w:t>4.支持单个和批量创建教师用户；</w:t>
            </w:r>
            <w:r>
              <w:rPr>
                <w:rFonts w:hint="eastAsia" w:ascii="宋体" w:hAnsi="宋体"/>
                <w:kern w:val="0"/>
              </w:rPr>
              <w:br w:type="textWrapping"/>
            </w:r>
            <w:r>
              <w:rPr>
                <w:kern w:val="0"/>
              </w:rPr>
              <w:t>3.</w:t>
            </w:r>
            <w:r>
              <w:rPr>
                <w:rFonts w:hint="eastAsia" w:ascii="宋体" w:hAnsi="宋体"/>
                <w:kern w:val="0"/>
              </w:rPr>
              <w:t>5.支持批量更新、批量删除、批量上传头像、批量导出、批量锁定和批量解锁；</w:t>
            </w:r>
            <w:r>
              <w:rPr>
                <w:rFonts w:hint="eastAsia" w:ascii="宋体" w:hAnsi="宋体"/>
                <w:kern w:val="0"/>
              </w:rPr>
              <w:br w:type="textWrapping"/>
            </w:r>
            <w:r>
              <w:rPr>
                <w:kern w:val="0"/>
              </w:rPr>
              <w:t>3.</w:t>
            </w:r>
            <w:r>
              <w:rPr>
                <w:rFonts w:hint="eastAsia" w:ascii="宋体" w:hAnsi="宋体"/>
                <w:kern w:val="0"/>
              </w:rPr>
              <w:t>6.支持编辑教师用户信息、重置密码、查看权限、调整组织和查看登录日志。</w:t>
            </w:r>
            <w:r>
              <w:rPr>
                <w:rFonts w:hint="eastAsia" w:ascii="宋体" w:hAnsi="宋体"/>
                <w:kern w:val="0"/>
              </w:rPr>
              <w:br w:type="textWrapping"/>
            </w:r>
            <w:r>
              <w:rPr>
                <w:kern w:val="0"/>
              </w:rPr>
              <w:t>3.</w:t>
            </w:r>
            <w:r>
              <w:rPr>
                <w:rFonts w:hint="eastAsia" w:ascii="宋体" w:hAnsi="宋体"/>
                <w:kern w:val="0"/>
              </w:rPr>
              <w:t>7.支持按教师组织、职务、有无头像、是否绑定微信、性别、锁定状态和输入关键字查询。</w:t>
            </w:r>
            <w:r>
              <w:rPr>
                <w:rFonts w:hint="eastAsia" w:ascii="宋体" w:hAnsi="宋体"/>
                <w:kern w:val="0"/>
              </w:rPr>
              <w:br w:type="textWrapping"/>
            </w:r>
            <w:r>
              <w:rPr>
                <w:kern w:val="0"/>
              </w:rPr>
              <w:t>3.</w:t>
            </w:r>
            <w:r>
              <w:rPr>
                <w:rFonts w:hint="eastAsia" w:ascii="宋体" w:hAnsi="宋体"/>
                <w:kern w:val="0"/>
              </w:rPr>
              <w:t>8.支持同一个教师存在不同的组织里。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08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szCs w:val="21"/>
              </w:rPr>
            </w:pPr>
          </w:p>
        </w:tc>
        <w:tc>
          <w:tcPr>
            <w:tcW w:w="19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bCs/>
                <w:szCs w:val="21"/>
              </w:rPr>
            </w:pPr>
          </w:p>
        </w:tc>
        <w:tc>
          <w:tcPr>
            <w:tcW w:w="5414" w:type="dxa"/>
            <w:tcBorders>
              <w:top w:val="single" w:color="auto" w:sz="4" w:space="0"/>
              <w:left w:val="single" w:color="auto" w:sz="4" w:space="0"/>
              <w:bottom w:val="single" w:color="auto" w:sz="4" w:space="0"/>
              <w:right w:val="single" w:color="auto" w:sz="4" w:space="0"/>
            </w:tcBorders>
            <w:vAlign w:val="center"/>
          </w:tcPr>
          <w:p>
            <w:pPr>
              <w:rPr>
                <w:b/>
                <w:bCs/>
              </w:rPr>
            </w:pPr>
            <w:r>
              <w:rPr>
                <w:rFonts w:hint="eastAsia" w:ascii="宋体" w:hAnsi="宋体"/>
                <w:b/>
                <w:bCs/>
                <w:kern w:val="0"/>
              </w:rPr>
              <w:t>4</w:t>
            </w:r>
            <w:r>
              <w:rPr>
                <w:b/>
                <w:bCs/>
                <w:kern w:val="0"/>
              </w:rPr>
              <w:t>.</w:t>
            </w:r>
            <w:r>
              <w:rPr>
                <w:rFonts w:hint="eastAsia" w:ascii="宋体" w:hAnsi="宋体"/>
                <w:b/>
                <w:bCs/>
                <w:kern w:val="0"/>
              </w:rPr>
              <w:t>学生管理</w:t>
            </w:r>
          </w:p>
          <w:p>
            <w:pPr>
              <w:rPr>
                <w:b/>
                <w:szCs w:val="21"/>
              </w:rPr>
            </w:pPr>
            <w:r>
              <w:rPr>
                <w:kern w:val="0"/>
              </w:rPr>
              <w:t>4.</w:t>
            </w:r>
            <w:r>
              <w:rPr>
                <w:rFonts w:hint="eastAsia" w:ascii="宋体" w:hAnsi="宋体"/>
                <w:kern w:val="0"/>
              </w:rPr>
              <w:t>1.支持校区、年级、班级三级学生组织结构；</w:t>
            </w:r>
            <w:r>
              <w:rPr>
                <w:rFonts w:hint="eastAsia" w:ascii="宋体" w:hAnsi="宋体"/>
                <w:kern w:val="0"/>
              </w:rPr>
              <w:br w:type="textWrapping"/>
            </w:r>
            <w:r>
              <w:rPr>
                <w:kern w:val="0"/>
              </w:rPr>
              <w:t>4.</w:t>
            </w:r>
            <w:r>
              <w:rPr>
                <w:rFonts w:hint="eastAsia" w:ascii="宋体" w:hAnsi="宋体"/>
                <w:kern w:val="0"/>
              </w:rPr>
              <w:t>2.支持快速创建班级；</w:t>
            </w:r>
            <w:r>
              <w:rPr>
                <w:rFonts w:hint="eastAsia" w:ascii="宋体" w:hAnsi="宋体"/>
                <w:kern w:val="0"/>
              </w:rPr>
              <w:br w:type="textWrapping"/>
            </w:r>
            <w:r>
              <w:rPr>
                <w:kern w:val="0"/>
              </w:rPr>
              <w:t>4.</w:t>
            </w:r>
            <w:r>
              <w:rPr>
                <w:rFonts w:hint="eastAsia" w:ascii="宋体" w:hAnsi="宋体"/>
                <w:kern w:val="0"/>
              </w:rPr>
              <w:t>3.支持单个和批量创建学生用户；</w:t>
            </w:r>
            <w:r>
              <w:rPr>
                <w:rFonts w:hint="eastAsia" w:ascii="宋体" w:hAnsi="宋体"/>
                <w:kern w:val="0"/>
              </w:rPr>
              <w:br w:type="textWrapping"/>
            </w:r>
            <w:r>
              <w:rPr>
                <w:kern w:val="0"/>
              </w:rPr>
              <w:t>4.</w:t>
            </w:r>
            <w:r>
              <w:rPr>
                <w:rFonts w:hint="eastAsia" w:ascii="宋体" w:hAnsi="宋体"/>
                <w:kern w:val="0"/>
              </w:rPr>
              <w:t>4.支持批量更新、批量删除、批量上传头像、批量导出、批量更新班级、批量锁定和批量解锁；</w:t>
            </w:r>
            <w:r>
              <w:rPr>
                <w:rFonts w:hint="eastAsia" w:ascii="宋体" w:hAnsi="宋体"/>
                <w:kern w:val="0"/>
              </w:rPr>
              <w:br w:type="textWrapping"/>
            </w:r>
            <w:r>
              <w:rPr>
                <w:kern w:val="0"/>
              </w:rPr>
              <w:t>4.</w:t>
            </w:r>
            <w:r>
              <w:rPr>
                <w:rFonts w:hint="eastAsia" w:ascii="宋体" w:hAnsi="宋体"/>
                <w:kern w:val="0"/>
              </w:rPr>
              <w:t>5.支持编辑学生用户信息、重置密码、调整班级和查看登录日志。</w:t>
            </w:r>
            <w:r>
              <w:rPr>
                <w:rFonts w:hint="eastAsia" w:ascii="宋体" w:hAnsi="宋体"/>
                <w:kern w:val="0"/>
              </w:rPr>
              <w:br w:type="textWrapping"/>
            </w:r>
            <w:r>
              <w:rPr>
                <w:kern w:val="0"/>
              </w:rPr>
              <w:t>4.</w:t>
            </w:r>
            <w:r>
              <w:rPr>
                <w:rFonts w:hint="eastAsia" w:ascii="宋体" w:hAnsi="宋体"/>
                <w:kern w:val="0"/>
              </w:rPr>
              <w:t>6.支持休学、跳级、留级等学生异动操作</w:t>
            </w:r>
            <w:r>
              <w:rPr>
                <w:rFonts w:hint="eastAsia" w:ascii="宋体" w:hAnsi="宋体"/>
                <w:kern w:val="0"/>
              </w:rPr>
              <w:br w:type="textWrapping"/>
            </w:r>
            <w:r>
              <w:rPr>
                <w:kern w:val="0"/>
              </w:rPr>
              <w:t>4.</w:t>
            </w:r>
            <w:r>
              <w:rPr>
                <w:rFonts w:hint="eastAsia" w:ascii="宋体" w:hAnsi="宋体"/>
                <w:kern w:val="0"/>
              </w:rPr>
              <w:t>7.支持按学生组织、是否关联家长、有无头像、是否绑定微信、性别、锁定状态和输入关键字查询。</w:t>
            </w:r>
            <w:r>
              <w:rPr>
                <w:rFonts w:hint="eastAsia" w:ascii="宋体" w:hAnsi="宋体"/>
                <w:kern w:val="0"/>
              </w:rPr>
              <w:br w:type="textWrapping"/>
            </w:r>
            <w:r>
              <w:rPr>
                <w:kern w:val="0"/>
              </w:rPr>
              <w:t>4.</w:t>
            </w:r>
            <w:r>
              <w:rPr>
                <w:rFonts w:hint="eastAsia" w:ascii="宋体" w:hAnsi="宋体"/>
                <w:kern w:val="0"/>
              </w:rPr>
              <w:t>8.支持已毕业学生信息管理。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08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szCs w:val="21"/>
              </w:rPr>
            </w:pPr>
          </w:p>
        </w:tc>
        <w:tc>
          <w:tcPr>
            <w:tcW w:w="19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bCs/>
                <w:szCs w:val="21"/>
              </w:rPr>
            </w:pPr>
          </w:p>
        </w:tc>
        <w:tc>
          <w:tcPr>
            <w:tcW w:w="5414" w:type="dxa"/>
            <w:tcBorders>
              <w:top w:val="single" w:color="auto" w:sz="4" w:space="0"/>
              <w:left w:val="single" w:color="auto" w:sz="4" w:space="0"/>
              <w:bottom w:val="single" w:color="auto" w:sz="4" w:space="0"/>
              <w:right w:val="single" w:color="auto" w:sz="4" w:space="0"/>
            </w:tcBorders>
            <w:vAlign w:val="center"/>
          </w:tcPr>
          <w:p>
            <w:pPr>
              <w:rPr>
                <w:b/>
                <w:bCs/>
              </w:rPr>
            </w:pPr>
            <w:r>
              <w:rPr>
                <w:rFonts w:hint="eastAsia" w:ascii="宋体" w:hAnsi="宋体"/>
                <w:b/>
                <w:bCs/>
                <w:kern w:val="0"/>
              </w:rPr>
              <w:t>5</w:t>
            </w:r>
            <w:r>
              <w:rPr>
                <w:b/>
                <w:bCs/>
                <w:kern w:val="0"/>
              </w:rPr>
              <w:t>.</w:t>
            </w:r>
            <w:r>
              <w:rPr>
                <w:rFonts w:hint="eastAsia" w:ascii="宋体" w:hAnsi="宋体"/>
                <w:b/>
                <w:bCs/>
                <w:kern w:val="0"/>
              </w:rPr>
              <w:t>课程管理</w:t>
            </w:r>
          </w:p>
          <w:p>
            <w:pPr>
              <w:rPr>
                <w:b/>
                <w:szCs w:val="21"/>
              </w:rPr>
            </w:pPr>
            <w:r>
              <w:rPr>
                <w:kern w:val="0"/>
              </w:rPr>
              <w:t>5.</w:t>
            </w:r>
            <w:r>
              <w:rPr>
                <w:rFonts w:hint="eastAsia" w:ascii="宋体" w:hAnsi="宋体"/>
                <w:kern w:val="0"/>
              </w:rPr>
              <w:t>1.支持创建、删除、编辑、查看课程；</w:t>
            </w:r>
            <w:r>
              <w:rPr>
                <w:rFonts w:hint="eastAsia" w:ascii="宋体" w:hAnsi="宋体"/>
                <w:kern w:val="0"/>
              </w:rPr>
              <w:br w:type="textWrapping"/>
            </w:r>
            <w:r>
              <w:rPr>
                <w:kern w:val="0"/>
              </w:rPr>
              <w:t>5.</w:t>
            </w:r>
            <w:r>
              <w:rPr>
                <w:rFonts w:hint="eastAsia" w:ascii="宋体" w:hAnsi="宋体"/>
                <w:kern w:val="0"/>
              </w:rPr>
              <w:t>2.支持设置所属学科、课程类别；</w:t>
            </w:r>
            <w:r>
              <w:rPr>
                <w:rFonts w:hint="eastAsia" w:ascii="宋体" w:hAnsi="宋体"/>
                <w:kern w:val="0"/>
              </w:rPr>
              <w:br w:type="textWrapping"/>
            </w:r>
            <w:r>
              <w:rPr>
                <w:kern w:val="0"/>
              </w:rPr>
              <w:t>5.</w:t>
            </w:r>
            <w:r>
              <w:rPr>
                <w:rFonts w:hint="eastAsia" w:ascii="宋体" w:hAnsi="宋体"/>
                <w:kern w:val="0"/>
              </w:rPr>
              <w:t>3.支持国家课程设置为选考课程或学考课程；</w:t>
            </w:r>
            <w:r>
              <w:rPr>
                <w:rFonts w:hint="eastAsia" w:ascii="宋体" w:hAnsi="宋体"/>
                <w:kern w:val="0"/>
              </w:rPr>
              <w:br w:type="textWrapping"/>
            </w:r>
            <w:r>
              <w:rPr>
                <w:kern w:val="0"/>
              </w:rPr>
              <w:t>5.</w:t>
            </w:r>
            <w:r>
              <w:rPr>
                <w:rFonts w:hint="eastAsia" w:ascii="宋体" w:hAnsi="宋体"/>
                <w:kern w:val="0"/>
              </w:rPr>
              <w:t>4.支持批量创建课程；</w:t>
            </w:r>
            <w:r>
              <w:rPr>
                <w:rFonts w:hint="eastAsia" w:ascii="宋体" w:hAnsi="宋体"/>
                <w:kern w:val="0"/>
              </w:rPr>
              <w:br w:type="textWrapping"/>
            </w:r>
            <w:r>
              <w:rPr>
                <w:kern w:val="0"/>
              </w:rPr>
              <w:t>5.</w:t>
            </w:r>
            <w:r>
              <w:rPr>
                <w:rFonts w:hint="eastAsia" w:ascii="宋体" w:hAnsi="宋体"/>
                <w:kern w:val="0"/>
              </w:rPr>
              <w:t>5.支持批量导入校本课程。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08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szCs w:val="21"/>
              </w:rPr>
            </w:pPr>
          </w:p>
        </w:tc>
        <w:tc>
          <w:tcPr>
            <w:tcW w:w="19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bCs/>
                <w:szCs w:val="21"/>
              </w:rPr>
            </w:pPr>
          </w:p>
        </w:tc>
        <w:tc>
          <w:tcPr>
            <w:tcW w:w="5414" w:type="dxa"/>
            <w:tcBorders>
              <w:top w:val="single" w:color="auto" w:sz="4" w:space="0"/>
              <w:left w:val="single" w:color="auto" w:sz="4" w:space="0"/>
              <w:bottom w:val="single" w:color="auto" w:sz="4" w:space="0"/>
              <w:right w:val="single" w:color="auto" w:sz="4" w:space="0"/>
            </w:tcBorders>
            <w:vAlign w:val="center"/>
          </w:tcPr>
          <w:p>
            <w:pPr>
              <w:rPr>
                <w:b/>
                <w:bCs/>
              </w:rPr>
            </w:pPr>
            <w:r>
              <w:rPr>
                <w:b/>
                <w:bCs/>
                <w:kern w:val="0"/>
              </w:rPr>
              <w:t>6.</w:t>
            </w:r>
            <w:r>
              <w:rPr>
                <w:rFonts w:hint="eastAsia" w:ascii="宋体" w:hAnsi="宋体"/>
                <w:b/>
                <w:bCs/>
                <w:kern w:val="0"/>
              </w:rPr>
              <w:t>场馆管理</w:t>
            </w:r>
          </w:p>
          <w:p>
            <w:pPr>
              <w:rPr>
                <w:b/>
                <w:szCs w:val="21"/>
              </w:rPr>
            </w:pPr>
            <w:r>
              <w:rPr>
                <w:rFonts w:hint="eastAsia" w:ascii="宋体" w:hAnsi="宋体"/>
                <w:kern w:val="0"/>
              </w:rPr>
              <w:t>楼宇管理</w:t>
            </w:r>
            <w:r>
              <w:rPr>
                <w:rFonts w:hint="eastAsia" w:ascii="宋体" w:hAnsi="宋体"/>
                <w:kern w:val="0"/>
              </w:rPr>
              <w:br w:type="textWrapping"/>
            </w:r>
            <w:r>
              <w:rPr>
                <w:kern w:val="0"/>
              </w:rPr>
              <w:t>6.</w:t>
            </w:r>
            <w:r>
              <w:rPr>
                <w:rFonts w:hint="eastAsia" w:ascii="宋体" w:hAnsi="宋体"/>
                <w:kern w:val="0"/>
              </w:rPr>
              <w:t>1.支持创建、删除、编辑、查看楼宇；</w:t>
            </w:r>
            <w:r>
              <w:rPr>
                <w:rFonts w:hint="eastAsia" w:ascii="宋体" w:hAnsi="宋体"/>
                <w:kern w:val="0"/>
              </w:rPr>
              <w:br w:type="textWrapping"/>
            </w:r>
            <w:r>
              <w:rPr>
                <w:kern w:val="0"/>
              </w:rPr>
              <w:t>6.</w:t>
            </w:r>
            <w:r>
              <w:rPr>
                <w:rFonts w:hint="eastAsia" w:ascii="宋体" w:hAnsi="宋体"/>
                <w:kern w:val="0"/>
              </w:rPr>
              <w:t>2.支持创建、删除、编辑、查看楼宇类别；</w:t>
            </w:r>
            <w:r>
              <w:rPr>
                <w:rFonts w:hint="eastAsia" w:ascii="宋体" w:hAnsi="宋体"/>
                <w:kern w:val="0"/>
              </w:rPr>
              <w:br w:type="textWrapping"/>
            </w:r>
            <w:r>
              <w:rPr>
                <w:kern w:val="0"/>
              </w:rPr>
              <w:t>6.</w:t>
            </w:r>
            <w:r>
              <w:rPr>
                <w:rFonts w:hint="eastAsia" w:ascii="宋体" w:hAnsi="宋体"/>
                <w:kern w:val="0"/>
              </w:rPr>
              <w:t>3.支持设置楼宇的简称、场馆类别、所属校区、层数和停用/启用状态。</w:t>
            </w:r>
            <w:r>
              <w:rPr>
                <w:rFonts w:hint="eastAsia" w:ascii="宋体" w:hAnsi="宋体"/>
                <w:kern w:val="0"/>
              </w:rPr>
              <w:br w:type="textWrapping"/>
            </w:r>
            <w:r>
              <w:rPr>
                <w:rFonts w:hint="eastAsia" w:ascii="宋体" w:hAnsi="宋体"/>
                <w:kern w:val="0"/>
              </w:rPr>
              <w:t>场馆管理</w:t>
            </w:r>
            <w:r>
              <w:rPr>
                <w:rFonts w:hint="eastAsia" w:ascii="宋体" w:hAnsi="宋体"/>
                <w:kern w:val="0"/>
              </w:rPr>
              <w:br w:type="textWrapping"/>
            </w:r>
            <w:r>
              <w:rPr>
                <w:kern w:val="0"/>
              </w:rPr>
              <w:t>6.</w:t>
            </w:r>
            <w:r>
              <w:rPr>
                <w:rFonts w:hint="eastAsia" w:ascii="宋体" w:hAnsi="宋体"/>
                <w:kern w:val="0"/>
              </w:rPr>
              <w:t>4.支持创建、删除、编辑、查看场馆；</w:t>
            </w:r>
            <w:r>
              <w:rPr>
                <w:rFonts w:hint="eastAsia" w:ascii="宋体" w:hAnsi="宋体"/>
                <w:kern w:val="0"/>
              </w:rPr>
              <w:br w:type="textWrapping"/>
            </w:r>
            <w:r>
              <w:rPr>
                <w:kern w:val="0"/>
              </w:rPr>
              <w:t>6.</w:t>
            </w:r>
            <w:r>
              <w:rPr>
                <w:rFonts w:hint="eastAsia" w:ascii="宋体" w:hAnsi="宋体"/>
                <w:kern w:val="0"/>
              </w:rPr>
              <w:t>5.支持创建、删除、编辑、查看场馆类别；</w:t>
            </w:r>
            <w:r>
              <w:rPr>
                <w:rFonts w:hint="eastAsia" w:ascii="宋体" w:hAnsi="宋体"/>
                <w:kern w:val="0"/>
              </w:rPr>
              <w:br w:type="textWrapping"/>
            </w:r>
            <w:r>
              <w:rPr>
                <w:kern w:val="0"/>
              </w:rPr>
              <w:t>6.</w:t>
            </w:r>
            <w:r>
              <w:rPr>
                <w:rFonts w:hint="eastAsia" w:ascii="宋体" w:hAnsi="宋体"/>
                <w:kern w:val="0"/>
              </w:rPr>
              <w:t>6. 支持设置场馆简称、编号、场馆类别、座位数、所属校区、所在楼层和停用/启用状态；支持按校区、楼宇、场馆类别、关键字查询场馆。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08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szCs w:val="21"/>
              </w:rPr>
            </w:pPr>
          </w:p>
        </w:tc>
        <w:tc>
          <w:tcPr>
            <w:tcW w:w="19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bCs/>
                <w:szCs w:val="21"/>
              </w:rPr>
            </w:pPr>
          </w:p>
        </w:tc>
        <w:tc>
          <w:tcPr>
            <w:tcW w:w="5414" w:type="dxa"/>
            <w:tcBorders>
              <w:top w:val="single" w:color="auto" w:sz="4" w:space="0"/>
              <w:left w:val="single" w:color="auto" w:sz="4" w:space="0"/>
              <w:bottom w:val="single" w:color="auto" w:sz="4" w:space="0"/>
              <w:right w:val="single" w:color="auto" w:sz="4" w:space="0"/>
            </w:tcBorders>
            <w:vAlign w:val="center"/>
          </w:tcPr>
          <w:p>
            <w:pPr>
              <w:rPr>
                <w:b/>
                <w:bCs/>
              </w:rPr>
            </w:pPr>
            <w:r>
              <w:rPr>
                <w:rFonts w:hint="eastAsia" w:ascii="宋体" w:hAnsi="宋体"/>
                <w:b/>
                <w:bCs/>
                <w:kern w:val="0"/>
              </w:rPr>
              <w:t>7</w:t>
            </w:r>
            <w:r>
              <w:rPr>
                <w:b/>
                <w:bCs/>
                <w:kern w:val="0"/>
              </w:rPr>
              <w:t>.</w:t>
            </w:r>
            <w:r>
              <w:rPr>
                <w:rFonts w:hint="eastAsia" w:ascii="宋体" w:hAnsi="宋体"/>
                <w:b/>
                <w:bCs/>
                <w:kern w:val="0"/>
              </w:rPr>
              <w:t>角色管理</w:t>
            </w:r>
          </w:p>
          <w:p>
            <w:pPr>
              <w:rPr>
                <w:b/>
                <w:szCs w:val="21"/>
              </w:rPr>
            </w:pPr>
            <w:r>
              <w:rPr>
                <w:rFonts w:hint="eastAsia" w:ascii="宋体" w:hAnsi="宋体"/>
                <w:b/>
                <w:bCs/>
                <w:kern w:val="0"/>
              </w:rPr>
              <w:t>7</w:t>
            </w:r>
            <w:r>
              <w:rPr>
                <w:b/>
                <w:bCs/>
                <w:kern w:val="0"/>
              </w:rPr>
              <w:t>.</w:t>
            </w:r>
            <w:r>
              <w:rPr>
                <w:rFonts w:hint="eastAsia" w:ascii="宋体" w:hAnsi="宋体"/>
                <w:kern w:val="0"/>
              </w:rPr>
              <w:t>1.系统默认角色包含管理员、教师、学生、家长；</w:t>
            </w:r>
            <w:r>
              <w:rPr>
                <w:rFonts w:hint="eastAsia" w:ascii="宋体" w:hAnsi="宋体"/>
                <w:kern w:val="0"/>
              </w:rPr>
              <w:br w:type="textWrapping"/>
            </w:r>
            <w:r>
              <w:rPr>
                <w:rFonts w:hint="eastAsia" w:ascii="宋体" w:hAnsi="宋体"/>
                <w:b/>
                <w:bCs/>
                <w:kern w:val="0"/>
              </w:rPr>
              <w:t>7</w:t>
            </w:r>
            <w:r>
              <w:rPr>
                <w:b/>
                <w:bCs/>
                <w:kern w:val="0"/>
              </w:rPr>
              <w:t>.</w:t>
            </w:r>
            <w:r>
              <w:rPr>
                <w:rFonts w:hint="eastAsia" w:ascii="宋体" w:hAnsi="宋体"/>
                <w:kern w:val="0"/>
              </w:rPr>
              <w:t>2.系统默认职务包含校长、副校长、教导主任、年级组长、备课组长、班主任、教务主任；</w:t>
            </w:r>
            <w:r>
              <w:rPr>
                <w:rFonts w:hint="eastAsia" w:ascii="宋体" w:hAnsi="宋体"/>
                <w:kern w:val="0"/>
              </w:rPr>
              <w:br w:type="textWrapping"/>
            </w:r>
            <w:r>
              <w:rPr>
                <w:rFonts w:hint="eastAsia" w:ascii="宋体" w:hAnsi="宋体"/>
                <w:b/>
                <w:bCs/>
                <w:kern w:val="0"/>
              </w:rPr>
              <w:t>7</w:t>
            </w:r>
            <w:r>
              <w:rPr>
                <w:b/>
                <w:bCs/>
                <w:kern w:val="0"/>
              </w:rPr>
              <w:t>.</w:t>
            </w:r>
            <w:r>
              <w:rPr>
                <w:rFonts w:hint="eastAsia" w:ascii="宋体" w:hAnsi="宋体"/>
                <w:kern w:val="0"/>
              </w:rPr>
              <w:t>3.支持创建、删除、编辑、查看职务；</w:t>
            </w:r>
            <w:r>
              <w:rPr>
                <w:rFonts w:hint="eastAsia" w:ascii="宋体" w:hAnsi="宋体"/>
                <w:kern w:val="0"/>
              </w:rPr>
              <w:br w:type="textWrapping"/>
            </w:r>
            <w:r>
              <w:rPr>
                <w:rFonts w:hint="eastAsia" w:ascii="宋体" w:hAnsi="宋体"/>
                <w:b/>
                <w:bCs/>
                <w:kern w:val="0"/>
              </w:rPr>
              <w:t>7</w:t>
            </w:r>
            <w:r>
              <w:rPr>
                <w:b/>
                <w:bCs/>
                <w:kern w:val="0"/>
              </w:rPr>
              <w:t>.</w:t>
            </w:r>
            <w:r>
              <w:rPr>
                <w:rFonts w:hint="eastAsia" w:ascii="宋体" w:hAnsi="宋体"/>
                <w:kern w:val="0"/>
              </w:rPr>
              <w:t>4.支持为职务设置功能权限；</w:t>
            </w:r>
            <w:r>
              <w:rPr>
                <w:rFonts w:hint="eastAsia" w:ascii="宋体" w:hAnsi="宋体"/>
                <w:kern w:val="0"/>
              </w:rPr>
              <w:br w:type="textWrapping"/>
            </w:r>
            <w:r>
              <w:rPr>
                <w:rFonts w:hint="eastAsia" w:ascii="宋体" w:hAnsi="宋体"/>
                <w:b/>
                <w:bCs/>
                <w:kern w:val="0"/>
              </w:rPr>
              <w:t>7</w:t>
            </w:r>
            <w:r>
              <w:rPr>
                <w:b/>
                <w:bCs/>
                <w:kern w:val="0"/>
              </w:rPr>
              <w:t>.</w:t>
            </w:r>
            <w:r>
              <w:rPr>
                <w:rFonts w:hint="eastAsia" w:ascii="宋体" w:hAnsi="宋体"/>
                <w:kern w:val="0"/>
              </w:rPr>
              <w:t>5.支持为职务添加成员；</w:t>
            </w:r>
            <w:r>
              <w:rPr>
                <w:rFonts w:hint="eastAsia" w:ascii="宋体" w:hAnsi="宋体"/>
                <w:kern w:val="0"/>
              </w:rPr>
              <w:br w:type="textWrapping"/>
            </w:r>
            <w:r>
              <w:rPr>
                <w:rFonts w:hint="eastAsia" w:ascii="宋体" w:hAnsi="宋体"/>
                <w:b/>
                <w:bCs/>
                <w:kern w:val="0"/>
              </w:rPr>
              <w:t>7</w:t>
            </w:r>
            <w:r>
              <w:rPr>
                <w:b/>
                <w:bCs/>
                <w:kern w:val="0"/>
              </w:rPr>
              <w:t>.</w:t>
            </w:r>
            <w:r>
              <w:rPr>
                <w:rFonts w:hint="eastAsia" w:ascii="宋体" w:hAnsi="宋体"/>
                <w:kern w:val="0"/>
              </w:rPr>
              <w:t>6.支持为职务成员设置管理范围权限；</w:t>
            </w:r>
            <w:r>
              <w:rPr>
                <w:rFonts w:hint="eastAsia" w:ascii="宋体" w:hAnsi="宋体"/>
                <w:kern w:val="0"/>
              </w:rPr>
              <w:br w:type="textWrapping"/>
            </w:r>
            <w:r>
              <w:rPr>
                <w:rFonts w:hint="eastAsia" w:ascii="宋体" w:hAnsi="宋体"/>
                <w:b/>
                <w:bCs/>
                <w:kern w:val="0"/>
              </w:rPr>
              <w:t>7</w:t>
            </w:r>
            <w:r>
              <w:rPr>
                <w:b/>
                <w:bCs/>
                <w:kern w:val="0"/>
              </w:rPr>
              <w:t>.</w:t>
            </w:r>
            <w:r>
              <w:rPr>
                <w:rFonts w:hint="eastAsia" w:ascii="宋体" w:hAnsi="宋体"/>
                <w:kern w:val="0"/>
              </w:rPr>
              <w:t>7.支持按教师、学生、学科划分管理范围。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08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szCs w:val="21"/>
              </w:rPr>
            </w:pPr>
          </w:p>
        </w:tc>
        <w:tc>
          <w:tcPr>
            <w:tcW w:w="19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bCs/>
                <w:szCs w:val="21"/>
              </w:rPr>
            </w:pPr>
          </w:p>
        </w:tc>
        <w:tc>
          <w:tcPr>
            <w:tcW w:w="5414" w:type="dxa"/>
            <w:tcBorders>
              <w:top w:val="single" w:color="auto" w:sz="4" w:space="0"/>
              <w:left w:val="single" w:color="auto" w:sz="4" w:space="0"/>
              <w:bottom w:val="single" w:color="auto" w:sz="4" w:space="0"/>
              <w:right w:val="single" w:color="auto" w:sz="4" w:space="0"/>
            </w:tcBorders>
            <w:vAlign w:val="center"/>
          </w:tcPr>
          <w:p>
            <w:pPr>
              <w:rPr>
                <w:b/>
                <w:bCs/>
              </w:rPr>
            </w:pPr>
            <w:r>
              <w:rPr>
                <w:rFonts w:hint="eastAsia" w:ascii="宋体" w:hAnsi="宋体"/>
                <w:b/>
                <w:bCs/>
                <w:kern w:val="0"/>
              </w:rPr>
              <w:t>8</w:t>
            </w:r>
            <w:r>
              <w:rPr>
                <w:b/>
                <w:bCs/>
                <w:kern w:val="0"/>
              </w:rPr>
              <w:t>.</w:t>
            </w:r>
            <w:r>
              <w:rPr>
                <w:rFonts w:hint="eastAsia" w:ascii="宋体" w:hAnsi="宋体"/>
                <w:b/>
                <w:bCs/>
                <w:kern w:val="0"/>
              </w:rPr>
              <w:t>行政班排课</w:t>
            </w:r>
          </w:p>
          <w:p>
            <w:pPr>
              <w:rPr>
                <w:rFonts w:ascii="宋体" w:hAnsi="宋体"/>
                <w:kern w:val="0"/>
              </w:rPr>
            </w:pPr>
            <w:r>
              <w:rPr>
                <w:rFonts w:hint="eastAsia" w:ascii="宋体" w:hAnsi="宋体"/>
                <w:b/>
                <w:bCs/>
                <w:kern w:val="0"/>
              </w:rPr>
              <w:t>8</w:t>
            </w:r>
            <w:r>
              <w:rPr>
                <w:b/>
                <w:bCs/>
                <w:kern w:val="0"/>
              </w:rPr>
              <w:t>.</w:t>
            </w:r>
            <w:r>
              <w:rPr>
                <w:rFonts w:hint="eastAsia" w:ascii="宋体" w:hAnsi="宋体"/>
                <w:kern w:val="0"/>
              </w:rPr>
              <w:t>1.支持按校区、学期、状态查询行政班排课方案；</w:t>
            </w:r>
            <w:r>
              <w:rPr>
                <w:rFonts w:hint="eastAsia" w:ascii="宋体" w:hAnsi="宋体"/>
                <w:kern w:val="0"/>
              </w:rPr>
              <w:br w:type="textWrapping"/>
            </w:r>
            <w:r>
              <w:rPr>
                <w:rFonts w:hint="eastAsia" w:ascii="宋体" w:hAnsi="宋体"/>
                <w:b/>
                <w:bCs/>
                <w:kern w:val="0"/>
              </w:rPr>
              <w:t>8</w:t>
            </w:r>
            <w:r>
              <w:rPr>
                <w:b/>
                <w:bCs/>
                <w:kern w:val="0"/>
              </w:rPr>
              <w:t>.</w:t>
            </w:r>
            <w:r>
              <w:rPr>
                <w:rFonts w:hint="eastAsia" w:ascii="宋体" w:hAnsi="宋体"/>
                <w:kern w:val="0"/>
              </w:rPr>
              <w:t>2.支持自定义方案列表显示内容；</w:t>
            </w:r>
            <w:r>
              <w:rPr>
                <w:rFonts w:hint="eastAsia" w:ascii="宋体" w:hAnsi="宋体"/>
                <w:kern w:val="0"/>
              </w:rPr>
              <w:br w:type="textWrapping"/>
            </w:r>
            <w:r>
              <w:rPr>
                <w:rFonts w:hint="eastAsia" w:ascii="宋体" w:hAnsi="宋体"/>
                <w:b/>
                <w:bCs/>
                <w:kern w:val="0"/>
              </w:rPr>
              <w:t>8</w:t>
            </w:r>
            <w:r>
              <w:rPr>
                <w:b/>
                <w:bCs/>
                <w:kern w:val="0"/>
              </w:rPr>
              <w:t>.</w:t>
            </w:r>
            <w:r>
              <w:rPr>
                <w:rFonts w:hint="eastAsia" w:ascii="宋体" w:hAnsi="宋体"/>
                <w:kern w:val="0"/>
              </w:rPr>
              <w:t>3.支持复制行政班排课方案；</w:t>
            </w:r>
            <w:r>
              <w:rPr>
                <w:rFonts w:hint="eastAsia" w:ascii="宋体" w:hAnsi="宋体"/>
                <w:kern w:val="0"/>
              </w:rPr>
              <w:br w:type="textWrapping"/>
            </w:r>
            <w:r>
              <w:rPr>
                <w:rFonts w:hint="eastAsia" w:ascii="宋体" w:hAnsi="宋体"/>
                <w:b/>
                <w:bCs/>
                <w:kern w:val="0"/>
              </w:rPr>
              <w:t>8</w:t>
            </w:r>
            <w:r>
              <w:rPr>
                <w:b/>
                <w:bCs/>
                <w:kern w:val="0"/>
              </w:rPr>
              <w:t>.</w:t>
            </w:r>
            <w:r>
              <w:rPr>
                <w:rFonts w:hint="eastAsia" w:ascii="宋体" w:hAnsi="宋体"/>
                <w:kern w:val="0"/>
              </w:rPr>
              <w:t>4.支持3种模板批量导入课程；</w:t>
            </w:r>
            <w:r>
              <w:rPr>
                <w:rFonts w:hint="eastAsia" w:ascii="宋体" w:hAnsi="宋体"/>
                <w:kern w:val="0"/>
              </w:rPr>
              <w:br w:type="textWrapping"/>
            </w:r>
            <w:r>
              <w:rPr>
                <w:rFonts w:hint="eastAsia" w:ascii="宋体" w:hAnsi="宋体"/>
                <w:b/>
                <w:bCs/>
                <w:kern w:val="0"/>
              </w:rPr>
              <w:t>8</w:t>
            </w:r>
            <w:r>
              <w:rPr>
                <w:b/>
                <w:bCs/>
                <w:kern w:val="0"/>
              </w:rPr>
              <w:t>.</w:t>
            </w:r>
            <w:r>
              <w:rPr>
                <w:rFonts w:hint="eastAsia" w:ascii="宋体" w:hAnsi="宋体"/>
                <w:kern w:val="0"/>
              </w:rPr>
              <w:t>5.支持集中设置课时、教师、教室；</w:t>
            </w:r>
            <w:r>
              <w:rPr>
                <w:rFonts w:hint="eastAsia" w:ascii="宋体" w:hAnsi="宋体"/>
                <w:kern w:val="0"/>
              </w:rPr>
              <w:br w:type="textWrapping"/>
            </w:r>
            <w:r>
              <w:rPr>
                <w:rFonts w:hint="eastAsia" w:ascii="宋体" w:hAnsi="宋体"/>
                <w:b/>
                <w:bCs/>
                <w:kern w:val="0"/>
              </w:rPr>
              <w:t>8</w:t>
            </w:r>
            <w:r>
              <w:rPr>
                <w:b/>
                <w:bCs/>
                <w:kern w:val="0"/>
              </w:rPr>
              <w:t>.</w:t>
            </w:r>
            <w:r>
              <w:rPr>
                <w:rFonts w:hint="eastAsia" w:ascii="宋体" w:hAnsi="宋体"/>
                <w:kern w:val="0"/>
              </w:rPr>
              <w:t>6.支持查看课程设置和导出课程设置；</w:t>
            </w:r>
            <w:r>
              <w:rPr>
                <w:rFonts w:hint="eastAsia" w:ascii="宋体" w:hAnsi="宋体"/>
                <w:kern w:val="0"/>
              </w:rPr>
              <w:br w:type="textWrapping"/>
            </w:r>
            <w:r>
              <w:rPr>
                <w:rFonts w:hint="eastAsia" w:ascii="宋体" w:hAnsi="宋体"/>
                <w:kern w:val="0"/>
              </w:rPr>
              <w:t>▲</w:t>
            </w:r>
            <w:r>
              <w:rPr>
                <w:rFonts w:hint="eastAsia" w:ascii="宋体" w:hAnsi="宋体"/>
                <w:b/>
                <w:bCs/>
                <w:kern w:val="0"/>
              </w:rPr>
              <w:t>8</w:t>
            </w:r>
            <w:r>
              <w:rPr>
                <w:b/>
                <w:bCs/>
                <w:kern w:val="0"/>
              </w:rPr>
              <w:t>.</w:t>
            </w:r>
            <w:r>
              <w:rPr>
                <w:rFonts w:hint="eastAsia" w:ascii="宋体" w:hAnsi="宋体"/>
                <w:kern w:val="0"/>
              </w:rPr>
              <w:t>7.支持按教师、课程和班级设置禁止排课和必须排课时间；支持按小学、初中、高中快速设置排课规则；支持课时分散、教案限制、教室限制、合班上课、课程互斥、单双周、师徒关系、上下午课程限制、教室限制、教师开课限制规则等规则；支持2种排课模式；</w:t>
            </w:r>
          </w:p>
          <w:p>
            <w:pPr>
              <w:rPr>
                <w:rFonts w:hint="eastAsia"/>
                <w:kern w:val="0"/>
              </w:rPr>
            </w:pPr>
            <w:r>
              <w:rPr>
                <w:rFonts w:hint="eastAsia" w:ascii="宋体" w:hAnsi="宋体"/>
                <w:b/>
                <w:bCs/>
                <w:kern w:val="0"/>
              </w:rPr>
              <w:t>8</w:t>
            </w:r>
            <w:r>
              <w:rPr>
                <w:b/>
                <w:bCs/>
                <w:kern w:val="0"/>
              </w:rPr>
              <w:t>.</w:t>
            </w:r>
            <w:r>
              <w:rPr>
                <w:rFonts w:hint="eastAsia" w:ascii="宋体" w:hAnsi="宋体"/>
                <w:kern w:val="0"/>
              </w:rPr>
              <w:t>8.支持手动调整课表时对照教师课表调整；</w:t>
            </w:r>
          </w:p>
          <w:p>
            <w:pPr>
              <w:rPr>
                <w:b/>
                <w:szCs w:val="21"/>
              </w:rPr>
            </w:pPr>
            <w:r>
              <w:rPr>
                <w:rFonts w:hint="eastAsia" w:ascii="宋体" w:hAnsi="宋体"/>
                <w:b/>
                <w:bCs/>
                <w:kern w:val="0"/>
              </w:rPr>
              <w:t>8</w:t>
            </w:r>
            <w:r>
              <w:rPr>
                <w:b/>
                <w:bCs/>
                <w:kern w:val="0"/>
              </w:rPr>
              <w:t>.</w:t>
            </w:r>
            <w:r>
              <w:rPr>
                <w:kern w:val="0"/>
              </w:rPr>
              <w:t>9</w:t>
            </w:r>
            <w:r>
              <w:rPr>
                <w:rFonts w:hint="eastAsia" w:ascii="宋体" w:hAnsi="宋体"/>
                <w:kern w:val="0"/>
              </w:rPr>
              <w:t>.支持全屏手动调整课表，调整时可自动校验冲突；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08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szCs w:val="21"/>
              </w:rPr>
            </w:pPr>
          </w:p>
        </w:tc>
        <w:tc>
          <w:tcPr>
            <w:tcW w:w="19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bCs/>
                <w:szCs w:val="21"/>
              </w:rPr>
            </w:pPr>
          </w:p>
        </w:tc>
        <w:tc>
          <w:tcPr>
            <w:tcW w:w="5414" w:type="dxa"/>
            <w:tcBorders>
              <w:top w:val="single" w:color="auto" w:sz="4" w:space="0"/>
              <w:left w:val="single" w:color="auto" w:sz="4" w:space="0"/>
              <w:bottom w:val="single" w:color="auto" w:sz="4" w:space="0"/>
              <w:right w:val="single" w:color="auto" w:sz="4" w:space="0"/>
            </w:tcBorders>
            <w:vAlign w:val="center"/>
          </w:tcPr>
          <w:p>
            <w:pPr>
              <w:rPr>
                <w:b/>
                <w:bCs/>
              </w:rPr>
            </w:pPr>
            <w:r>
              <w:rPr>
                <w:b/>
                <w:bCs/>
                <w:kern w:val="0"/>
              </w:rPr>
              <w:t>9.</w:t>
            </w:r>
            <w:r>
              <w:rPr>
                <w:rFonts w:hint="eastAsia" w:ascii="宋体" w:hAnsi="宋体"/>
                <w:b/>
                <w:bCs/>
                <w:kern w:val="0"/>
              </w:rPr>
              <w:t>走班排课</w:t>
            </w:r>
          </w:p>
          <w:p>
            <w:pPr>
              <w:rPr>
                <w:b/>
                <w:szCs w:val="21"/>
              </w:rPr>
            </w:pPr>
            <w:r>
              <w:rPr>
                <w:b/>
                <w:bCs/>
                <w:kern w:val="0"/>
              </w:rPr>
              <w:t>9.</w:t>
            </w:r>
            <w:r>
              <w:rPr>
                <w:rFonts w:hint="eastAsia" w:ascii="宋体" w:hAnsi="宋体"/>
                <w:kern w:val="0"/>
              </w:rPr>
              <w:t>1.支持导入选科结果和引用选科模块的选科结果；</w:t>
            </w:r>
            <w:r>
              <w:rPr>
                <w:rFonts w:hint="eastAsia" w:ascii="宋体" w:hAnsi="宋体"/>
                <w:kern w:val="0"/>
              </w:rPr>
              <w:br w:type="textWrapping"/>
            </w:r>
            <w:r>
              <w:rPr>
                <w:b/>
                <w:bCs/>
                <w:kern w:val="0"/>
              </w:rPr>
              <w:t>9.</w:t>
            </w:r>
            <w:r>
              <w:rPr>
                <w:kern w:val="0"/>
              </w:rPr>
              <w:t>2</w:t>
            </w:r>
            <w:r>
              <w:rPr>
                <w:rFonts w:hint="eastAsia" w:ascii="宋体" w:hAnsi="宋体"/>
                <w:kern w:val="0"/>
              </w:rPr>
              <w:t>.支持批量导入课程名称、课时、班级名称、班额教师快速设置开班计划；</w:t>
            </w:r>
            <w:r>
              <w:rPr>
                <w:rFonts w:hint="eastAsia" w:ascii="宋体" w:hAnsi="宋体"/>
                <w:kern w:val="0"/>
              </w:rPr>
              <w:br w:type="textWrapping"/>
            </w:r>
            <w:r>
              <w:rPr>
                <w:rFonts w:hint="eastAsia" w:ascii="宋体" w:hAnsi="宋体"/>
                <w:kern w:val="0"/>
              </w:rPr>
              <w:t>▲</w:t>
            </w:r>
            <w:r>
              <w:rPr>
                <w:b/>
                <w:bCs/>
                <w:kern w:val="0"/>
              </w:rPr>
              <w:t>9.</w:t>
            </w:r>
            <w:r>
              <w:rPr>
                <w:kern w:val="0"/>
              </w:rPr>
              <w:t>3</w:t>
            </w:r>
            <w:r>
              <w:rPr>
                <w:rFonts w:hint="eastAsia" w:ascii="宋体" w:hAnsi="宋体"/>
                <w:kern w:val="0"/>
              </w:rPr>
              <w:t>.支持课程分层，把学生调整到对应的分层；支持批量设置班额、课时、教师；支持按教师和课程设置禁止排课和必须排课时间；支持课程连排、同时上课、师徒跟随、教室限制、上下午课时、优先级设置等规则设置；支持走班课表个别学生调班；支持为课表中的课程新排或重排教室；支持同一教学班尽量使用同一教室、同一教师尽量使用同一教室、同一学科不同教学班尽量排在不同教室3种模式；支持线上快速、常规排课和PaaS工具3种排课方式；</w:t>
            </w:r>
            <w:r>
              <w:rPr>
                <w:rFonts w:hint="eastAsia" w:ascii="宋体" w:hAnsi="宋体"/>
                <w:kern w:val="0"/>
              </w:rPr>
              <w:br w:type="textWrapping"/>
            </w:r>
            <w:r>
              <w:rPr>
                <w:b/>
                <w:bCs/>
                <w:kern w:val="0"/>
              </w:rPr>
              <w:t>9.</w:t>
            </w:r>
            <w:r>
              <w:rPr>
                <w:kern w:val="0"/>
              </w:rPr>
              <w:t>4</w:t>
            </w:r>
            <w:r>
              <w:rPr>
                <w:rFonts w:hint="eastAsia" w:ascii="宋体" w:hAnsi="宋体"/>
                <w:kern w:val="0"/>
              </w:rPr>
              <w:t>.支持设置排课课位，可自动显示其他方案已占用课位；支持自动校验数据冲突；</w:t>
            </w:r>
            <w:r>
              <w:rPr>
                <w:rFonts w:hint="eastAsia" w:ascii="宋体" w:hAnsi="宋体"/>
                <w:kern w:val="0"/>
              </w:rPr>
              <w:br w:type="textWrapping"/>
            </w:r>
            <w:r>
              <w:rPr>
                <w:b/>
                <w:bCs/>
                <w:kern w:val="0"/>
              </w:rPr>
              <w:t>9.</w:t>
            </w:r>
            <w:r>
              <w:rPr>
                <w:kern w:val="0"/>
              </w:rPr>
              <w:t>5</w:t>
            </w:r>
            <w:r>
              <w:rPr>
                <w:rFonts w:hint="eastAsia" w:ascii="宋体" w:hAnsi="宋体"/>
                <w:kern w:val="0"/>
              </w:rPr>
              <w:t>.支持排课前教室资源评估、课位占用评估、班额评估、教师课时评估；</w:t>
            </w:r>
            <w:r>
              <w:rPr>
                <w:rFonts w:hint="eastAsia" w:ascii="宋体" w:hAnsi="宋体"/>
                <w:kern w:val="0"/>
              </w:rPr>
              <w:br w:type="textWrapping"/>
            </w:r>
            <w:r>
              <w:rPr>
                <w:b/>
                <w:bCs/>
                <w:kern w:val="0"/>
              </w:rPr>
              <w:t>9.</w:t>
            </w:r>
            <w:r>
              <w:rPr>
                <w:kern w:val="0"/>
              </w:rPr>
              <w:t>6</w:t>
            </w:r>
            <w:r>
              <w:rPr>
                <w:rFonts w:hint="eastAsia" w:ascii="宋体" w:hAnsi="宋体"/>
                <w:kern w:val="0"/>
              </w:rPr>
              <w:t>.支持课表质量分析，分析包括课时分散、禁止排课、必须排课、课时连排满足率；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08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szCs w:val="21"/>
              </w:rPr>
            </w:pPr>
          </w:p>
        </w:tc>
        <w:tc>
          <w:tcPr>
            <w:tcW w:w="19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bCs/>
                <w:szCs w:val="21"/>
              </w:rPr>
            </w:pPr>
          </w:p>
        </w:tc>
        <w:tc>
          <w:tcPr>
            <w:tcW w:w="5414" w:type="dxa"/>
            <w:tcBorders>
              <w:top w:val="single" w:color="auto" w:sz="4" w:space="0"/>
              <w:left w:val="single" w:color="auto" w:sz="4" w:space="0"/>
              <w:bottom w:val="single" w:color="auto" w:sz="4" w:space="0"/>
              <w:right w:val="single" w:color="auto" w:sz="4" w:space="0"/>
            </w:tcBorders>
            <w:vAlign w:val="center"/>
          </w:tcPr>
          <w:p>
            <w:pPr>
              <w:rPr>
                <w:b/>
                <w:bCs/>
              </w:rPr>
            </w:pPr>
            <w:r>
              <w:rPr>
                <w:rFonts w:hint="eastAsia" w:ascii="宋体" w:hAnsi="宋体"/>
                <w:b/>
                <w:bCs/>
                <w:kern w:val="0"/>
              </w:rPr>
              <w:t>1</w:t>
            </w:r>
            <w:r>
              <w:rPr>
                <w:b/>
                <w:bCs/>
                <w:kern w:val="0"/>
              </w:rPr>
              <w:t>0.</w:t>
            </w:r>
            <w:r>
              <w:rPr>
                <w:rFonts w:hint="eastAsia" w:ascii="宋体" w:hAnsi="宋体"/>
                <w:b/>
                <w:bCs/>
                <w:kern w:val="0"/>
              </w:rPr>
              <w:t>我的课表</w:t>
            </w:r>
          </w:p>
          <w:p>
            <w:pPr>
              <w:rPr>
                <w:b/>
                <w:szCs w:val="21"/>
              </w:rPr>
            </w:pPr>
            <w:r>
              <w:rPr>
                <w:rFonts w:hint="eastAsia" w:ascii="宋体" w:hAnsi="宋体"/>
                <w:b/>
                <w:bCs/>
                <w:kern w:val="0"/>
              </w:rPr>
              <w:t>1</w:t>
            </w:r>
            <w:r>
              <w:rPr>
                <w:b/>
                <w:bCs/>
                <w:kern w:val="0"/>
              </w:rPr>
              <w:t>0.</w:t>
            </w:r>
            <w:r>
              <w:rPr>
                <w:rFonts w:hint="eastAsia" w:ascii="宋体" w:hAnsi="宋体"/>
                <w:kern w:val="0"/>
              </w:rPr>
              <w:t>1.支持教师和学生在线查看自己的每周课表。</w:t>
            </w:r>
            <w:r>
              <w:rPr>
                <w:rFonts w:hint="eastAsia" w:ascii="宋体" w:hAnsi="宋体"/>
                <w:kern w:val="0"/>
              </w:rPr>
              <w:br w:type="textWrapping"/>
            </w:r>
            <w:r>
              <w:rPr>
                <w:rFonts w:hint="eastAsia" w:ascii="宋体" w:hAnsi="宋体"/>
                <w:b/>
                <w:bCs/>
                <w:kern w:val="0"/>
              </w:rPr>
              <w:t>1</w:t>
            </w:r>
            <w:r>
              <w:rPr>
                <w:b/>
                <w:bCs/>
                <w:kern w:val="0"/>
              </w:rPr>
              <w:t>0.</w:t>
            </w:r>
            <w:r>
              <w:rPr>
                <w:rFonts w:hint="eastAsia" w:ascii="宋体" w:hAnsi="宋体"/>
                <w:kern w:val="0"/>
              </w:rPr>
              <w:t>2.支持周次切换。</w:t>
            </w:r>
            <w:r>
              <w:rPr>
                <w:rFonts w:hint="eastAsia" w:ascii="宋体" w:hAnsi="宋体"/>
                <w:kern w:val="0"/>
              </w:rPr>
              <w:br w:type="textWrapping"/>
            </w:r>
            <w:r>
              <w:rPr>
                <w:rFonts w:hint="eastAsia" w:ascii="宋体" w:hAnsi="宋体"/>
                <w:b/>
                <w:bCs/>
                <w:kern w:val="0"/>
              </w:rPr>
              <w:t>1</w:t>
            </w:r>
            <w:r>
              <w:rPr>
                <w:b/>
                <w:bCs/>
                <w:kern w:val="0"/>
              </w:rPr>
              <w:t>0.</w:t>
            </w:r>
            <w:r>
              <w:rPr>
                <w:rFonts w:hint="eastAsia" w:ascii="宋体" w:hAnsi="宋体"/>
                <w:kern w:val="0"/>
              </w:rPr>
              <w:t>3.支持按天查看和按周集中查看两种模式。</w:t>
            </w:r>
            <w:r>
              <w:rPr>
                <w:rFonts w:hint="eastAsia" w:ascii="宋体" w:hAnsi="宋体"/>
                <w:kern w:val="0"/>
              </w:rPr>
              <w:br w:type="textWrapping"/>
            </w:r>
            <w:r>
              <w:rPr>
                <w:rFonts w:hint="eastAsia" w:ascii="宋体" w:hAnsi="宋体"/>
                <w:b/>
                <w:bCs/>
                <w:kern w:val="0"/>
              </w:rPr>
              <w:t>1</w:t>
            </w:r>
            <w:r>
              <w:rPr>
                <w:b/>
                <w:bCs/>
                <w:kern w:val="0"/>
              </w:rPr>
              <w:t>0.</w:t>
            </w:r>
            <w:r>
              <w:rPr>
                <w:rFonts w:hint="eastAsia" w:ascii="宋体" w:hAnsi="宋体"/>
                <w:kern w:val="0"/>
              </w:rPr>
              <w:t>4.支持在PC端和移动端查看。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08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szCs w:val="21"/>
              </w:rPr>
            </w:pPr>
          </w:p>
        </w:tc>
        <w:tc>
          <w:tcPr>
            <w:tcW w:w="19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bCs/>
                <w:szCs w:val="21"/>
              </w:rPr>
            </w:pPr>
          </w:p>
        </w:tc>
        <w:tc>
          <w:tcPr>
            <w:tcW w:w="5414" w:type="dxa"/>
            <w:tcBorders>
              <w:top w:val="single" w:color="auto" w:sz="4" w:space="0"/>
              <w:left w:val="single" w:color="auto" w:sz="4" w:space="0"/>
              <w:bottom w:val="single" w:color="auto" w:sz="4" w:space="0"/>
              <w:right w:val="single" w:color="auto" w:sz="4" w:space="0"/>
            </w:tcBorders>
            <w:vAlign w:val="center"/>
          </w:tcPr>
          <w:p>
            <w:pPr>
              <w:rPr>
                <w:b/>
                <w:bCs/>
              </w:rPr>
            </w:pPr>
            <w:r>
              <w:rPr>
                <w:rFonts w:hint="eastAsia" w:ascii="宋体" w:hAnsi="宋体"/>
                <w:b/>
                <w:bCs/>
                <w:kern w:val="0"/>
              </w:rPr>
              <w:t>1</w:t>
            </w:r>
            <w:r>
              <w:rPr>
                <w:b/>
                <w:bCs/>
                <w:kern w:val="0"/>
              </w:rPr>
              <w:t>1.</w:t>
            </w:r>
            <w:r>
              <w:rPr>
                <w:rFonts w:hint="eastAsia" w:ascii="宋体" w:hAnsi="宋体"/>
                <w:b/>
                <w:bCs/>
                <w:kern w:val="0"/>
              </w:rPr>
              <w:t>我的学生</w:t>
            </w:r>
          </w:p>
          <w:p>
            <w:pPr>
              <w:rPr>
                <w:b/>
                <w:szCs w:val="21"/>
              </w:rPr>
            </w:pPr>
            <w:r>
              <w:rPr>
                <w:rFonts w:hint="eastAsia" w:ascii="宋体" w:hAnsi="宋体"/>
                <w:b/>
                <w:bCs/>
                <w:kern w:val="0"/>
              </w:rPr>
              <w:t>1</w:t>
            </w:r>
            <w:r>
              <w:rPr>
                <w:b/>
                <w:bCs/>
                <w:kern w:val="0"/>
              </w:rPr>
              <w:t>1.</w:t>
            </w:r>
            <w:r>
              <w:rPr>
                <w:rFonts w:hint="eastAsia" w:ascii="宋体" w:hAnsi="宋体"/>
                <w:kern w:val="0"/>
              </w:rPr>
              <w:t>1.支持任课教师在线查询自己所教的学生，支持查看学生头像或导出学生名单。</w:t>
            </w:r>
            <w:r>
              <w:rPr>
                <w:rFonts w:hint="eastAsia" w:ascii="宋体" w:hAnsi="宋体"/>
                <w:kern w:val="0"/>
              </w:rPr>
              <w:br w:type="textWrapping"/>
            </w:r>
            <w:r>
              <w:rPr>
                <w:rFonts w:hint="eastAsia" w:ascii="宋体" w:hAnsi="宋体"/>
                <w:b/>
                <w:bCs/>
                <w:kern w:val="0"/>
              </w:rPr>
              <w:t>1</w:t>
            </w:r>
            <w:r>
              <w:rPr>
                <w:b/>
                <w:bCs/>
                <w:kern w:val="0"/>
              </w:rPr>
              <w:t>1.</w:t>
            </w:r>
            <w:r>
              <w:rPr>
                <w:rFonts w:hint="eastAsia" w:ascii="宋体" w:hAnsi="宋体"/>
                <w:kern w:val="0"/>
              </w:rPr>
              <w:t>2.支持在PC端和移动端查询。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08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szCs w:val="21"/>
              </w:rPr>
            </w:pPr>
          </w:p>
        </w:tc>
        <w:tc>
          <w:tcPr>
            <w:tcW w:w="19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bCs/>
                <w:szCs w:val="21"/>
              </w:rPr>
            </w:pPr>
          </w:p>
        </w:tc>
        <w:tc>
          <w:tcPr>
            <w:tcW w:w="5414" w:type="dxa"/>
            <w:tcBorders>
              <w:top w:val="single" w:color="auto" w:sz="4" w:space="0"/>
              <w:left w:val="single" w:color="auto" w:sz="4" w:space="0"/>
              <w:bottom w:val="single" w:color="auto" w:sz="4" w:space="0"/>
              <w:right w:val="single" w:color="auto" w:sz="4" w:space="0"/>
            </w:tcBorders>
            <w:vAlign w:val="center"/>
          </w:tcPr>
          <w:p>
            <w:pPr>
              <w:rPr>
                <w:b/>
                <w:bCs/>
              </w:rPr>
            </w:pPr>
            <w:r>
              <w:rPr>
                <w:b/>
                <w:bCs/>
                <w:kern w:val="0"/>
              </w:rPr>
              <w:t>12.</w:t>
            </w:r>
            <w:r>
              <w:rPr>
                <w:rFonts w:hint="eastAsia" w:ascii="宋体" w:hAnsi="宋体"/>
                <w:b/>
                <w:bCs/>
                <w:kern w:val="0"/>
              </w:rPr>
              <w:t>学期课表</w:t>
            </w:r>
          </w:p>
          <w:p>
            <w:pPr>
              <w:rPr>
                <w:b/>
                <w:szCs w:val="21"/>
              </w:rPr>
            </w:pPr>
            <w:r>
              <w:rPr>
                <w:rFonts w:hint="eastAsia" w:ascii="宋体" w:hAnsi="宋体"/>
                <w:kern w:val="0"/>
              </w:rPr>
              <w:t>▲</w:t>
            </w:r>
            <w:r>
              <w:rPr>
                <w:b/>
                <w:bCs/>
                <w:kern w:val="0"/>
              </w:rPr>
              <w:t>12.</w:t>
            </w:r>
            <w:r>
              <w:rPr>
                <w:rFonts w:hint="eastAsia" w:ascii="宋体" w:hAnsi="宋体"/>
                <w:kern w:val="0"/>
              </w:rPr>
              <w:t>1.支持查看年级课表、行政班课表、走班课表、教师课表、学生课表、教室课表；支持按学科查看教学班的学生；支持按时间段查看教师上课的总节数和上课详情；</w:t>
            </w:r>
            <w:r>
              <w:rPr>
                <w:rFonts w:hint="eastAsia" w:ascii="宋体" w:hAnsi="宋体"/>
                <w:kern w:val="0"/>
              </w:rPr>
              <w:br w:type="textWrapping"/>
            </w:r>
            <w:r>
              <w:rPr>
                <w:b/>
                <w:bCs/>
                <w:kern w:val="0"/>
              </w:rPr>
              <w:t>12.</w:t>
            </w:r>
            <w:r>
              <w:rPr>
                <w:rFonts w:hint="eastAsia" w:ascii="宋体" w:hAnsi="宋体"/>
                <w:kern w:val="0"/>
              </w:rPr>
              <w:t>2.支持自定义设置是否显示教师、显示教室、显示班级、显示上课时间；</w:t>
            </w:r>
            <w:r>
              <w:rPr>
                <w:rFonts w:hint="eastAsia" w:ascii="宋体" w:hAnsi="宋体"/>
                <w:kern w:val="0"/>
              </w:rPr>
              <w:br w:type="textWrapping"/>
            </w:r>
            <w:r>
              <w:rPr>
                <w:b/>
                <w:bCs/>
                <w:kern w:val="0"/>
              </w:rPr>
              <w:t>12.</w:t>
            </w:r>
            <w:r>
              <w:rPr>
                <w:rFonts w:hint="eastAsia" w:ascii="宋体" w:hAnsi="宋体"/>
                <w:kern w:val="0"/>
              </w:rPr>
              <w:t>3.支持导出A4纸大小行政班课表、教师课表、学生课表、教室课表；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08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szCs w:val="21"/>
              </w:rPr>
            </w:pPr>
          </w:p>
        </w:tc>
        <w:tc>
          <w:tcPr>
            <w:tcW w:w="19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bCs/>
                <w:szCs w:val="21"/>
              </w:rPr>
            </w:pPr>
          </w:p>
        </w:tc>
        <w:tc>
          <w:tcPr>
            <w:tcW w:w="5414" w:type="dxa"/>
            <w:tcBorders>
              <w:top w:val="single" w:color="auto" w:sz="4" w:space="0"/>
              <w:left w:val="single" w:color="auto" w:sz="4" w:space="0"/>
              <w:bottom w:val="single" w:color="auto" w:sz="4" w:space="0"/>
              <w:right w:val="single" w:color="auto" w:sz="4" w:space="0"/>
            </w:tcBorders>
            <w:vAlign w:val="center"/>
          </w:tcPr>
          <w:p>
            <w:pPr>
              <w:rPr>
                <w:b/>
                <w:bCs/>
              </w:rPr>
            </w:pPr>
            <w:r>
              <w:rPr>
                <w:rFonts w:hint="eastAsia" w:ascii="宋体" w:hAnsi="宋体"/>
                <w:b/>
                <w:bCs/>
                <w:kern w:val="0"/>
              </w:rPr>
              <w:t>1</w:t>
            </w:r>
            <w:r>
              <w:rPr>
                <w:b/>
                <w:bCs/>
                <w:kern w:val="0"/>
              </w:rPr>
              <w:t>3.</w:t>
            </w:r>
            <w:r>
              <w:rPr>
                <w:rFonts w:hint="eastAsia" w:ascii="宋体" w:hAnsi="宋体"/>
                <w:b/>
                <w:bCs/>
                <w:kern w:val="0"/>
              </w:rPr>
              <w:t>每周课表</w:t>
            </w:r>
          </w:p>
          <w:p>
            <w:pPr>
              <w:rPr>
                <w:b/>
                <w:szCs w:val="21"/>
              </w:rPr>
            </w:pPr>
            <w:r>
              <w:rPr>
                <w:rFonts w:hint="eastAsia" w:ascii="宋体" w:hAnsi="宋体"/>
                <w:b/>
                <w:bCs/>
                <w:kern w:val="0"/>
              </w:rPr>
              <w:t>1</w:t>
            </w:r>
            <w:r>
              <w:rPr>
                <w:b/>
                <w:bCs/>
                <w:kern w:val="0"/>
              </w:rPr>
              <w:t>3.</w:t>
            </w:r>
            <w:r>
              <w:rPr>
                <w:rFonts w:hint="eastAsia" w:ascii="宋体" w:hAnsi="宋体"/>
                <w:kern w:val="0"/>
              </w:rPr>
              <w:t>1.支持查看年级课表、行政班课表、走班课表、教师课表、学生课表、教室课表；</w:t>
            </w:r>
            <w:r>
              <w:rPr>
                <w:rFonts w:hint="eastAsia" w:ascii="宋体" w:hAnsi="宋体"/>
                <w:kern w:val="0"/>
              </w:rPr>
              <w:br w:type="textWrapping"/>
            </w:r>
            <w:r>
              <w:rPr>
                <w:rFonts w:hint="eastAsia" w:ascii="宋体" w:hAnsi="宋体"/>
                <w:b/>
                <w:bCs/>
                <w:kern w:val="0"/>
              </w:rPr>
              <w:t>1</w:t>
            </w:r>
            <w:r>
              <w:rPr>
                <w:b/>
                <w:bCs/>
                <w:kern w:val="0"/>
              </w:rPr>
              <w:t>3.</w:t>
            </w:r>
            <w:r>
              <w:rPr>
                <w:rFonts w:hint="eastAsia" w:ascii="宋体" w:hAnsi="宋体"/>
                <w:kern w:val="0"/>
              </w:rPr>
              <w:t>2.支持自定义设置是否显示教师、显示教室、显示班级、显示上课时间；</w:t>
            </w:r>
            <w:r>
              <w:rPr>
                <w:rFonts w:hint="eastAsia" w:ascii="宋体" w:hAnsi="宋体"/>
                <w:kern w:val="0"/>
              </w:rPr>
              <w:br w:type="textWrapping"/>
            </w:r>
            <w:r>
              <w:rPr>
                <w:rFonts w:hint="eastAsia" w:ascii="宋体" w:hAnsi="宋体"/>
                <w:b/>
                <w:bCs/>
                <w:kern w:val="0"/>
              </w:rPr>
              <w:t>1</w:t>
            </w:r>
            <w:r>
              <w:rPr>
                <w:b/>
                <w:bCs/>
                <w:kern w:val="0"/>
              </w:rPr>
              <w:t>3.</w:t>
            </w:r>
            <w:r>
              <w:rPr>
                <w:rFonts w:hint="eastAsia" w:ascii="宋体" w:hAnsi="宋体"/>
                <w:kern w:val="0"/>
              </w:rPr>
              <w:t>3.支持导出A4纸大小行政班课表、教师课表、学生课表、教室课表；</w:t>
            </w:r>
            <w:r>
              <w:rPr>
                <w:rFonts w:hint="eastAsia" w:ascii="宋体" w:hAnsi="宋体"/>
                <w:kern w:val="0"/>
              </w:rPr>
              <w:br w:type="textWrapping"/>
            </w:r>
            <w:r>
              <w:rPr>
                <w:rFonts w:hint="eastAsia" w:ascii="宋体" w:hAnsi="宋体"/>
                <w:b/>
                <w:bCs/>
                <w:kern w:val="0"/>
              </w:rPr>
              <w:t>1</w:t>
            </w:r>
            <w:r>
              <w:rPr>
                <w:b/>
                <w:bCs/>
                <w:kern w:val="0"/>
              </w:rPr>
              <w:t>3.</w:t>
            </w:r>
            <w:r>
              <w:rPr>
                <w:rFonts w:hint="eastAsia" w:ascii="宋体" w:hAnsi="宋体"/>
                <w:kern w:val="0"/>
              </w:rPr>
              <w:t>4.支持代、调课等课表变动之后即时查到调整后的最新课表。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0" w:hRule="atLeast"/>
        </w:trPr>
        <w:tc>
          <w:tcPr>
            <w:tcW w:w="108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szCs w:val="21"/>
              </w:rPr>
            </w:pPr>
          </w:p>
        </w:tc>
        <w:tc>
          <w:tcPr>
            <w:tcW w:w="19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bCs/>
                <w:szCs w:val="21"/>
              </w:rPr>
            </w:pPr>
          </w:p>
        </w:tc>
        <w:tc>
          <w:tcPr>
            <w:tcW w:w="5414" w:type="dxa"/>
            <w:tcBorders>
              <w:top w:val="single" w:color="auto" w:sz="4" w:space="0"/>
              <w:left w:val="single" w:color="auto" w:sz="4" w:space="0"/>
              <w:bottom w:val="single" w:color="auto" w:sz="4" w:space="0"/>
              <w:right w:val="single" w:color="auto" w:sz="4" w:space="0"/>
            </w:tcBorders>
            <w:vAlign w:val="center"/>
          </w:tcPr>
          <w:p>
            <w:pPr>
              <w:rPr>
                <w:b/>
                <w:bCs/>
              </w:rPr>
            </w:pPr>
            <w:r>
              <w:rPr>
                <w:b/>
                <w:bCs/>
                <w:kern w:val="0"/>
              </w:rPr>
              <w:t>14.</w:t>
            </w:r>
            <w:r>
              <w:rPr>
                <w:rFonts w:hint="eastAsia" w:ascii="宋体" w:hAnsi="宋体"/>
                <w:b/>
                <w:bCs/>
                <w:kern w:val="0"/>
              </w:rPr>
              <w:t>工作量统计</w:t>
            </w:r>
          </w:p>
          <w:p>
            <w:pPr>
              <w:rPr>
                <w:b/>
                <w:szCs w:val="21"/>
              </w:rPr>
            </w:pPr>
            <w:r>
              <w:rPr>
                <w:b/>
                <w:bCs/>
                <w:kern w:val="0"/>
              </w:rPr>
              <w:t>14.</w:t>
            </w:r>
            <w:r>
              <w:rPr>
                <w:kern w:val="0"/>
              </w:rPr>
              <w:t>1</w:t>
            </w:r>
            <w:r>
              <w:rPr>
                <w:rFonts w:hint="eastAsia" w:ascii="宋体" w:hAnsi="宋体"/>
                <w:kern w:val="0"/>
              </w:rPr>
              <w:t>.支持查看每个教师代课的课时数量；</w:t>
            </w:r>
            <w:r>
              <w:rPr>
                <w:rFonts w:hint="eastAsia" w:ascii="宋体" w:hAnsi="宋体"/>
                <w:kern w:val="0"/>
              </w:rPr>
              <w:br w:type="textWrapping"/>
            </w:r>
            <w:r>
              <w:rPr>
                <w:b/>
                <w:bCs/>
                <w:kern w:val="0"/>
              </w:rPr>
              <w:t>14.</w:t>
            </w:r>
            <w:r>
              <w:rPr>
                <w:kern w:val="0"/>
              </w:rPr>
              <w:t>2</w:t>
            </w:r>
            <w:r>
              <w:rPr>
                <w:rFonts w:hint="eastAsia" w:ascii="宋体" w:hAnsi="宋体"/>
                <w:kern w:val="0"/>
              </w:rPr>
              <w:t>.支持工作量报表导出。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08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szCs w:val="21"/>
              </w:rPr>
            </w:pPr>
          </w:p>
        </w:tc>
        <w:tc>
          <w:tcPr>
            <w:tcW w:w="19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bCs/>
                <w:szCs w:val="21"/>
              </w:rPr>
            </w:pPr>
          </w:p>
        </w:tc>
        <w:tc>
          <w:tcPr>
            <w:tcW w:w="5414" w:type="dxa"/>
            <w:tcBorders>
              <w:top w:val="single" w:color="auto" w:sz="4" w:space="0"/>
              <w:left w:val="single" w:color="auto" w:sz="4" w:space="0"/>
              <w:bottom w:val="single" w:color="auto" w:sz="4" w:space="0"/>
              <w:right w:val="single" w:color="auto" w:sz="4" w:space="0"/>
            </w:tcBorders>
            <w:vAlign w:val="center"/>
          </w:tcPr>
          <w:p>
            <w:pPr>
              <w:rPr>
                <w:b/>
                <w:bCs/>
              </w:rPr>
            </w:pPr>
            <w:r>
              <w:rPr>
                <w:rFonts w:hint="eastAsia" w:ascii="宋体" w:hAnsi="宋体"/>
                <w:b/>
                <w:bCs/>
                <w:kern w:val="0"/>
              </w:rPr>
              <w:t>1</w:t>
            </w:r>
            <w:r>
              <w:rPr>
                <w:b/>
                <w:bCs/>
                <w:kern w:val="0"/>
              </w:rPr>
              <w:t>5.</w:t>
            </w:r>
            <w:r>
              <w:rPr>
                <w:rFonts w:hint="eastAsia" w:ascii="宋体" w:hAnsi="宋体"/>
                <w:b/>
                <w:bCs/>
                <w:kern w:val="0"/>
              </w:rPr>
              <w:t>临时调课代课</w:t>
            </w:r>
          </w:p>
          <w:p>
            <w:pPr>
              <w:rPr>
                <w:b/>
                <w:szCs w:val="21"/>
              </w:rPr>
            </w:pPr>
            <w:r>
              <w:rPr>
                <w:rFonts w:hint="eastAsia" w:ascii="宋体" w:hAnsi="宋体"/>
                <w:b/>
                <w:bCs/>
                <w:kern w:val="0"/>
              </w:rPr>
              <w:t>1</w:t>
            </w:r>
            <w:r>
              <w:rPr>
                <w:b/>
                <w:bCs/>
                <w:kern w:val="0"/>
              </w:rPr>
              <w:t>5.</w:t>
            </w:r>
            <w:r>
              <w:rPr>
                <w:rFonts w:hint="eastAsia" w:ascii="宋体" w:hAnsi="宋体"/>
                <w:kern w:val="0"/>
              </w:rPr>
              <w:t>1.支持当周调课及跨周调课；</w:t>
            </w:r>
            <w:r>
              <w:rPr>
                <w:rFonts w:hint="eastAsia" w:ascii="宋体" w:hAnsi="宋体"/>
                <w:kern w:val="0"/>
              </w:rPr>
              <w:br w:type="textWrapping"/>
            </w:r>
            <w:r>
              <w:rPr>
                <w:rFonts w:hint="eastAsia" w:ascii="宋体" w:hAnsi="宋体"/>
                <w:b/>
                <w:bCs/>
                <w:kern w:val="0"/>
              </w:rPr>
              <w:t>1</w:t>
            </w:r>
            <w:r>
              <w:rPr>
                <w:b/>
                <w:bCs/>
                <w:kern w:val="0"/>
              </w:rPr>
              <w:t>5.</w:t>
            </w:r>
            <w:r>
              <w:rPr>
                <w:rFonts w:hint="eastAsia" w:ascii="宋体" w:hAnsi="宋体"/>
                <w:kern w:val="0"/>
              </w:rPr>
              <w:t>2.支持本次调课有效时长设置；</w:t>
            </w:r>
            <w:r>
              <w:rPr>
                <w:rFonts w:hint="eastAsia" w:ascii="宋体" w:hAnsi="宋体"/>
                <w:kern w:val="0"/>
              </w:rPr>
              <w:br w:type="textWrapping"/>
            </w:r>
            <w:r>
              <w:rPr>
                <w:rFonts w:hint="eastAsia" w:ascii="宋体" w:hAnsi="宋体"/>
                <w:b/>
                <w:bCs/>
                <w:kern w:val="0"/>
              </w:rPr>
              <w:t>1</w:t>
            </w:r>
            <w:r>
              <w:rPr>
                <w:b/>
                <w:bCs/>
                <w:kern w:val="0"/>
              </w:rPr>
              <w:t>5.</w:t>
            </w:r>
            <w:r>
              <w:rPr>
                <w:rFonts w:hint="eastAsia" w:ascii="宋体" w:hAnsi="宋体"/>
                <w:kern w:val="0"/>
              </w:rPr>
              <w:t>3.支持在线发送及导出调课通知。1.支持可代课教师分类查询；</w:t>
            </w:r>
            <w:r>
              <w:rPr>
                <w:rFonts w:hint="eastAsia" w:ascii="宋体" w:hAnsi="宋体"/>
                <w:kern w:val="0"/>
              </w:rPr>
              <w:br w:type="textWrapping"/>
            </w:r>
            <w:r>
              <w:rPr>
                <w:rFonts w:hint="eastAsia" w:ascii="宋体" w:hAnsi="宋体"/>
                <w:b/>
                <w:bCs/>
                <w:kern w:val="0"/>
              </w:rPr>
              <w:t>1</w:t>
            </w:r>
            <w:r>
              <w:rPr>
                <w:b/>
                <w:bCs/>
                <w:kern w:val="0"/>
              </w:rPr>
              <w:t>5.4</w:t>
            </w:r>
            <w:r>
              <w:rPr>
                <w:rFonts w:hint="eastAsia" w:ascii="宋体" w:hAnsi="宋体"/>
                <w:kern w:val="0"/>
              </w:rPr>
              <w:t>.支持本次代课有效时长设置</w:t>
            </w:r>
            <w:r>
              <w:rPr>
                <w:rFonts w:hint="eastAsia" w:ascii="宋体" w:hAnsi="宋体"/>
                <w:kern w:val="0"/>
              </w:rPr>
              <w:br w:type="textWrapping"/>
            </w:r>
            <w:r>
              <w:rPr>
                <w:rFonts w:hint="eastAsia" w:ascii="宋体" w:hAnsi="宋体"/>
                <w:b/>
                <w:bCs/>
                <w:kern w:val="0"/>
              </w:rPr>
              <w:t>1</w:t>
            </w:r>
            <w:r>
              <w:rPr>
                <w:b/>
                <w:bCs/>
                <w:kern w:val="0"/>
              </w:rPr>
              <w:t>5.5</w:t>
            </w:r>
            <w:r>
              <w:rPr>
                <w:rFonts w:hint="eastAsia" w:ascii="宋体" w:hAnsi="宋体"/>
                <w:kern w:val="0"/>
              </w:rPr>
              <w:t>.支持在线发送及导出代课通知。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08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szCs w:val="21"/>
              </w:rPr>
            </w:pPr>
          </w:p>
        </w:tc>
        <w:tc>
          <w:tcPr>
            <w:tcW w:w="19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bCs/>
                <w:szCs w:val="21"/>
              </w:rPr>
            </w:pPr>
          </w:p>
        </w:tc>
        <w:tc>
          <w:tcPr>
            <w:tcW w:w="5414" w:type="dxa"/>
            <w:tcBorders>
              <w:top w:val="single" w:color="auto" w:sz="4" w:space="0"/>
              <w:left w:val="single" w:color="auto" w:sz="4" w:space="0"/>
              <w:bottom w:val="single" w:color="auto" w:sz="4" w:space="0"/>
              <w:right w:val="single" w:color="auto" w:sz="4" w:space="0"/>
            </w:tcBorders>
            <w:vAlign w:val="center"/>
          </w:tcPr>
          <w:p>
            <w:pPr>
              <w:rPr>
                <w:b/>
                <w:bCs/>
              </w:rPr>
            </w:pPr>
            <w:r>
              <w:rPr>
                <w:rFonts w:hint="eastAsia" w:ascii="宋体" w:hAnsi="宋体"/>
                <w:b/>
                <w:bCs/>
                <w:kern w:val="0"/>
              </w:rPr>
              <w:t>1</w:t>
            </w:r>
            <w:r>
              <w:rPr>
                <w:b/>
                <w:bCs/>
                <w:kern w:val="0"/>
              </w:rPr>
              <w:t>6.</w:t>
            </w:r>
            <w:r>
              <w:rPr>
                <w:rFonts w:hint="eastAsia" w:ascii="宋体" w:hAnsi="宋体"/>
                <w:b/>
                <w:bCs/>
                <w:kern w:val="0"/>
              </w:rPr>
              <w:t>新高考选课</w:t>
            </w:r>
          </w:p>
          <w:p>
            <w:pPr>
              <w:rPr>
                <w:b/>
                <w:szCs w:val="21"/>
              </w:rPr>
            </w:pPr>
            <w:r>
              <w:rPr>
                <w:rFonts w:hint="eastAsia" w:ascii="宋体" w:hAnsi="宋体"/>
                <w:b/>
                <w:bCs/>
                <w:kern w:val="0"/>
              </w:rPr>
              <w:t>1</w:t>
            </w:r>
            <w:r>
              <w:rPr>
                <w:b/>
                <w:bCs/>
                <w:kern w:val="0"/>
              </w:rPr>
              <w:t>6.</w:t>
            </w:r>
            <w:r>
              <w:rPr>
                <w:rFonts w:hint="eastAsia" w:ascii="宋体" w:hAnsi="宋体"/>
                <w:kern w:val="0"/>
              </w:rPr>
              <w:t>1.支持按校区、学期、选课方案名称查询选课方案；</w:t>
            </w:r>
            <w:r>
              <w:rPr>
                <w:rFonts w:hint="eastAsia" w:ascii="宋体" w:hAnsi="宋体"/>
                <w:kern w:val="0"/>
              </w:rPr>
              <w:br w:type="textWrapping"/>
            </w:r>
            <w:r>
              <w:rPr>
                <w:rFonts w:hint="eastAsia" w:ascii="宋体" w:hAnsi="宋体"/>
                <w:b/>
                <w:bCs/>
                <w:kern w:val="0"/>
              </w:rPr>
              <w:t>1</w:t>
            </w:r>
            <w:r>
              <w:rPr>
                <w:b/>
                <w:bCs/>
                <w:kern w:val="0"/>
              </w:rPr>
              <w:t>6.</w:t>
            </w:r>
            <w:r>
              <w:rPr>
                <w:rFonts w:hint="eastAsia" w:ascii="宋体" w:hAnsi="宋体"/>
                <w:kern w:val="0"/>
              </w:rPr>
              <w:t>2.支持同时创建多个选课方案；支持复制选课方案；</w:t>
            </w:r>
            <w:r>
              <w:rPr>
                <w:rFonts w:hint="eastAsia" w:ascii="宋体" w:hAnsi="宋体"/>
                <w:kern w:val="0"/>
              </w:rPr>
              <w:br w:type="textWrapping"/>
            </w:r>
            <w:r>
              <w:rPr>
                <w:rFonts w:hint="eastAsia" w:ascii="宋体" w:hAnsi="宋体"/>
                <w:b/>
                <w:bCs/>
                <w:kern w:val="0"/>
              </w:rPr>
              <w:t>1</w:t>
            </w:r>
            <w:r>
              <w:rPr>
                <w:b/>
                <w:bCs/>
                <w:kern w:val="0"/>
              </w:rPr>
              <w:t>6.</w:t>
            </w:r>
            <w:r>
              <w:rPr>
                <w:rFonts w:hint="eastAsia" w:ascii="宋体" w:hAnsi="宋体"/>
                <w:kern w:val="0"/>
              </w:rPr>
              <w:t>3.支持调用学生组织结构添加选课学生；</w:t>
            </w:r>
            <w:r>
              <w:rPr>
                <w:rFonts w:hint="eastAsia" w:ascii="宋体" w:hAnsi="宋体"/>
                <w:kern w:val="0"/>
              </w:rPr>
              <w:br w:type="textWrapping"/>
            </w:r>
            <w:r>
              <w:rPr>
                <w:rFonts w:hint="eastAsia" w:ascii="宋体" w:hAnsi="宋体"/>
                <w:b/>
                <w:bCs/>
                <w:kern w:val="0"/>
              </w:rPr>
              <w:t>1</w:t>
            </w:r>
            <w:r>
              <w:rPr>
                <w:b/>
                <w:bCs/>
                <w:kern w:val="0"/>
              </w:rPr>
              <w:t>6.</w:t>
            </w:r>
            <w:r>
              <w:rPr>
                <w:rFonts w:hint="eastAsia" w:ascii="宋体" w:hAnsi="宋体"/>
                <w:kern w:val="0"/>
              </w:rPr>
              <w:t>4. 支持课程设置课程分层；</w:t>
            </w:r>
            <w:r>
              <w:rPr>
                <w:rFonts w:hint="eastAsia" w:ascii="宋体" w:hAnsi="宋体"/>
                <w:kern w:val="0"/>
              </w:rPr>
              <w:br w:type="textWrapping"/>
            </w:r>
            <w:r>
              <w:rPr>
                <w:rFonts w:hint="eastAsia" w:ascii="宋体" w:hAnsi="宋体"/>
                <w:b/>
                <w:bCs/>
                <w:kern w:val="0"/>
              </w:rPr>
              <w:t>1</w:t>
            </w:r>
            <w:r>
              <w:rPr>
                <w:b/>
                <w:bCs/>
                <w:kern w:val="0"/>
              </w:rPr>
              <w:t>6.</w:t>
            </w:r>
            <w:r>
              <w:rPr>
                <w:rFonts w:hint="eastAsia" w:ascii="宋体" w:hAnsi="宋体"/>
                <w:kern w:val="0"/>
              </w:rPr>
              <w:t>5. 支持设置课程分组，设定每组课程必须选课的最少数量和最多数量；</w:t>
            </w:r>
            <w:r>
              <w:rPr>
                <w:rFonts w:hint="eastAsia" w:ascii="宋体" w:hAnsi="宋体"/>
                <w:kern w:val="0"/>
              </w:rPr>
              <w:br w:type="textWrapping"/>
            </w:r>
            <w:r>
              <w:rPr>
                <w:rFonts w:hint="eastAsia" w:ascii="宋体" w:hAnsi="宋体"/>
                <w:b/>
                <w:bCs/>
                <w:kern w:val="0"/>
              </w:rPr>
              <w:t>1</w:t>
            </w:r>
            <w:r>
              <w:rPr>
                <w:b/>
                <w:bCs/>
                <w:kern w:val="0"/>
              </w:rPr>
              <w:t>6.</w:t>
            </w:r>
            <w:r>
              <w:rPr>
                <w:rFonts w:hint="eastAsia" w:ascii="宋体" w:hAnsi="宋体"/>
                <w:kern w:val="0"/>
              </w:rPr>
              <w:t>6.支持设置选课时间、是否允许重选、互斥、连选、禁选课程组合、选课权限、限选人数、限定男女；</w:t>
            </w:r>
            <w:r>
              <w:rPr>
                <w:rFonts w:hint="eastAsia" w:ascii="宋体" w:hAnsi="宋体"/>
                <w:kern w:val="0"/>
              </w:rPr>
              <w:br w:type="textWrapping"/>
            </w:r>
            <w:r>
              <w:rPr>
                <w:rFonts w:hint="eastAsia" w:ascii="宋体" w:hAnsi="宋体"/>
                <w:b/>
                <w:bCs/>
                <w:kern w:val="0"/>
              </w:rPr>
              <w:t>1</w:t>
            </w:r>
            <w:r>
              <w:rPr>
                <w:b/>
                <w:bCs/>
                <w:kern w:val="0"/>
              </w:rPr>
              <w:t>6.</w:t>
            </w:r>
            <w:r>
              <w:rPr>
                <w:rFonts w:hint="eastAsia" w:ascii="宋体" w:hAnsi="宋体"/>
                <w:kern w:val="0"/>
              </w:rPr>
              <w:t>7.支持查看和导出选课结果；支持调整学生的选课结果，并进行校验；支持全部清除选课结果；</w:t>
            </w:r>
            <w:r>
              <w:rPr>
                <w:rFonts w:hint="eastAsia" w:ascii="宋体" w:hAnsi="宋体"/>
                <w:kern w:val="0"/>
              </w:rPr>
              <w:br w:type="textWrapping"/>
            </w:r>
            <w:r>
              <w:rPr>
                <w:rFonts w:hint="eastAsia" w:ascii="宋体" w:hAnsi="宋体"/>
                <w:b/>
                <w:bCs/>
                <w:kern w:val="0"/>
              </w:rPr>
              <w:t>1</w:t>
            </w:r>
            <w:r>
              <w:rPr>
                <w:b/>
                <w:bCs/>
                <w:kern w:val="0"/>
              </w:rPr>
              <w:t>6.</w:t>
            </w:r>
            <w:r>
              <w:rPr>
                <w:rFonts w:hint="eastAsia" w:ascii="宋体" w:hAnsi="宋体"/>
                <w:kern w:val="0"/>
              </w:rPr>
              <w:t>8.支持向未选课的学生、教师、家长发送选课提醒信息；</w:t>
            </w:r>
            <w:r>
              <w:rPr>
                <w:rFonts w:hint="eastAsia" w:ascii="宋体" w:hAnsi="宋体"/>
                <w:kern w:val="0"/>
              </w:rPr>
              <w:br w:type="textWrapping"/>
            </w:r>
            <w:r>
              <w:rPr>
                <w:rFonts w:hint="eastAsia" w:ascii="宋体" w:hAnsi="宋体"/>
                <w:b/>
                <w:bCs/>
                <w:kern w:val="0"/>
              </w:rPr>
              <w:t>1</w:t>
            </w:r>
            <w:r>
              <w:rPr>
                <w:b/>
                <w:bCs/>
                <w:kern w:val="0"/>
              </w:rPr>
              <w:t>6.</w:t>
            </w:r>
            <w:r>
              <w:rPr>
                <w:rFonts w:hint="eastAsia" w:ascii="宋体" w:hAnsi="宋体"/>
                <w:kern w:val="0"/>
              </w:rPr>
              <w:t>9.支持查看单科统计、分层统计、组合统计；</w:t>
            </w:r>
            <w:r>
              <w:rPr>
                <w:rFonts w:hint="eastAsia" w:ascii="宋体" w:hAnsi="宋体"/>
                <w:kern w:val="0"/>
              </w:rPr>
              <w:br w:type="textWrapping"/>
            </w:r>
            <w:r>
              <w:rPr>
                <w:rFonts w:hint="eastAsia" w:ascii="宋体" w:hAnsi="宋体"/>
                <w:b/>
                <w:bCs/>
                <w:kern w:val="0"/>
              </w:rPr>
              <w:t>1</w:t>
            </w:r>
            <w:r>
              <w:rPr>
                <w:b/>
                <w:bCs/>
                <w:kern w:val="0"/>
              </w:rPr>
              <w:t>6.</w:t>
            </w:r>
            <w:r>
              <w:rPr>
                <w:rFonts w:hint="eastAsia" w:ascii="宋体" w:hAnsi="宋体"/>
                <w:kern w:val="0"/>
              </w:rPr>
              <w:t>10.支持批量导出选课确认单。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08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szCs w:val="21"/>
              </w:rPr>
            </w:pPr>
          </w:p>
        </w:tc>
        <w:tc>
          <w:tcPr>
            <w:tcW w:w="19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bCs/>
                <w:szCs w:val="21"/>
              </w:rPr>
            </w:pPr>
          </w:p>
        </w:tc>
        <w:tc>
          <w:tcPr>
            <w:tcW w:w="5414" w:type="dxa"/>
            <w:tcBorders>
              <w:top w:val="single" w:color="auto" w:sz="4" w:space="0"/>
              <w:left w:val="single" w:color="auto" w:sz="4" w:space="0"/>
              <w:bottom w:val="single" w:color="auto" w:sz="4" w:space="0"/>
              <w:right w:val="single" w:color="auto" w:sz="4" w:space="0"/>
            </w:tcBorders>
            <w:vAlign w:val="center"/>
          </w:tcPr>
          <w:p>
            <w:pPr>
              <w:rPr>
                <w:b/>
                <w:bCs/>
              </w:rPr>
            </w:pPr>
            <w:r>
              <w:rPr>
                <w:b/>
                <w:bCs/>
                <w:kern w:val="0"/>
              </w:rPr>
              <w:t>17.</w:t>
            </w:r>
            <w:r>
              <w:rPr>
                <w:rFonts w:hint="eastAsia" w:ascii="宋体" w:hAnsi="宋体"/>
                <w:b/>
                <w:bCs/>
                <w:kern w:val="0"/>
              </w:rPr>
              <w:t>新高考选课统计</w:t>
            </w:r>
          </w:p>
          <w:p>
            <w:pPr>
              <w:rPr>
                <w:b/>
                <w:szCs w:val="21"/>
              </w:rPr>
            </w:pPr>
            <w:r>
              <w:rPr>
                <w:b/>
                <w:bCs/>
                <w:kern w:val="0"/>
              </w:rPr>
              <w:t>17.</w:t>
            </w:r>
            <w:r>
              <w:rPr>
                <w:rFonts w:hint="eastAsia" w:ascii="宋体" w:hAnsi="宋体"/>
                <w:kern w:val="0"/>
              </w:rPr>
              <w:t>1.支持班主任查看班级学生的新高考选科进度；</w:t>
            </w:r>
            <w:r>
              <w:rPr>
                <w:rFonts w:hint="eastAsia" w:ascii="宋体" w:hAnsi="宋体"/>
                <w:kern w:val="0"/>
              </w:rPr>
              <w:br w:type="textWrapping"/>
            </w:r>
            <w:r>
              <w:rPr>
                <w:b/>
                <w:bCs/>
                <w:kern w:val="0"/>
              </w:rPr>
              <w:t>17.</w:t>
            </w:r>
            <w:r>
              <w:rPr>
                <w:rFonts w:hint="eastAsia" w:ascii="宋体" w:hAnsi="宋体"/>
                <w:kern w:val="0"/>
              </w:rPr>
              <w:t>2.支持班主任查看班级单科、组合的选科统计。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08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szCs w:val="21"/>
              </w:rPr>
            </w:pPr>
          </w:p>
        </w:tc>
        <w:tc>
          <w:tcPr>
            <w:tcW w:w="19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bCs/>
                <w:szCs w:val="21"/>
              </w:rPr>
            </w:pPr>
          </w:p>
        </w:tc>
        <w:tc>
          <w:tcPr>
            <w:tcW w:w="5414" w:type="dxa"/>
            <w:tcBorders>
              <w:top w:val="single" w:color="auto" w:sz="4" w:space="0"/>
              <w:left w:val="single" w:color="auto" w:sz="4" w:space="0"/>
              <w:bottom w:val="single" w:color="auto" w:sz="4" w:space="0"/>
              <w:right w:val="single" w:color="auto" w:sz="4" w:space="0"/>
            </w:tcBorders>
            <w:vAlign w:val="center"/>
          </w:tcPr>
          <w:p>
            <w:pPr>
              <w:rPr>
                <w:b/>
                <w:bCs/>
              </w:rPr>
            </w:pPr>
            <w:r>
              <w:rPr>
                <w:b/>
                <w:bCs/>
                <w:kern w:val="0"/>
              </w:rPr>
              <w:t>18.</w:t>
            </w:r>
            <w:r>
              <w:rPr>
                <w:rFonts w:hint="eastAsia" w:ascii="宋体" w:hAnsi="宋体"/>
                <w:b/>
                <w:bCs/>
                <w:kern w:val="0"/>
              </w:rPr>
              <w:t>校本选课</w:t>
            </w:r>
          </w:p>
          <w:p>
            <w:pPr>
              <w:rPr>
                <w:b/>
                <w:szCs w:val="21"/>
              </w:rPr>
            </w:pPr>
            <w:r>
              <w:rPr>
                <w:b/>
                <w:bCs/>
                <w:kern w:val="0"/>
              </w:rPr>
              <w:t>18.</w:t>
            </w:r>
            <w:r>
              <w:rPr>
                <w:rFonts w:hint="eastAsia" w:ascii="宋体" w:hAnsi="宋体"/>
                <w:kern w:val="0"/>
              </w:rPr>
              <w:t>1.支持同时创建多个选课方案；</w:t>
            </w:r>
            <w:r>
              <w:rPr>
                <w:rFonts w:hint="eastAsia" w:ascii="宋体" w:hAnsi="宋体"/>
                <w:kern w:val="0"/>
              </w:rPr>
              <w:br w:type="textWrapping"/>
            </w:r>
            <w:r>
              <w:rPr>
                <w:b/>
                <w:bCs/>
                <w:kern w:val="0"/>
              </w:rPr>
              <w:t>18.</w:t>
            </w:r>
            <w:r>
              <w:rPr>
                <w:rFonts w:hint="eastAsia" w:ascii="宋体" w:hAnsi="宋体"/>
                <w:kern w:val="0"/>
              </w:rPr>
              <w:t>2.支持自定义作息时间和课表结构；</w:t>
            </w:r>
            <w:r>
              <w:rPr>
                <w:rFonts w:hint="eastAsia" w:ascii="宋体" w:hAnsi="宋体"/>
                <w:kern w:val="0"/>
              </w:rPr>
              <w:br w:type="textWrapping"/>
            </w:r>
            <w:r>
              <w:rPr>
                <w:b/>
                <w:bCs/>
                <w:kern w:val="0"/>
              </w:rPr>
              <w:t>18.</w:t>
            </w:r>
            <w:r>
              <w:rPr>
                <w:rFonts w:hint="eastAsia" w:ascii="宋体" w:hAnsi="宋体"/>
                <w:kern w:val="0"/>
              </w:rPr>
              <w:t>3.支持调用学生组织结构添加选课学生；</w:t>
            </w:r>
            <w:r>
              <w:rPr>
                <w:rFonts w:hint="eastAsia" w:ascii="宋体" w:hAnsi="宋体"/>
                <w:kern w:val="0"/>
              </w:rPr>
              <w:br w:type="textWrapping"/>
            </w:r>
            <w:r>
              <w:rPr>
                <w:b/>
                <w:bCs/>
                <w:kern w:val="0"/>
              </w:rPr>
              <w:t>18.</w:t>
            </w:r>
            <w:r>
              <w:rPr>
                <w:rFonts w:hint="eastAsia" w:ascii="宋体" w:hAnsi="宋体"/>
                <w:kern w:val="0"/>
              </w:rPr>
              <w:t>4.支持设置上课课位；</w:t>
            </w:r>
            <w:r>
              <w:rPr>
                <w:rFonts w:hint="eastAsia" w:ascii="宋体" w:hAnsi="宋体"/>
                <w:kern w:val="0"/>
              </w:rPr>
              <w:br w:type="textWrapping"/>
            </w:r>
            <w:r>
              <w:rPr>
                <w:b/>
                <w:bCs/>
                <w:kern w:val="0"/>
              </w:rPr>
              <w:t>18.</w:t>
            </w:r>
            <w:r>
              <w:rPr>
                <w:rFonts w:hint="eastAsia" w:ascii="宋体" w:hAnsi="宋体"/>
                <w:kern w:val="0"/>
              </w:rPr>
              <w:t>5.支持批量导入上课课程；</w:t>
            </w:r>
            <w:r>
              <w:rPr>
                <w:rFonts w:hint="eastAsia" w:ascii="宋体" w:hAnsi="宋体"/>
                <w:kern w:val="0"/>
              </w:rPr>
              <w:br w:type="textWrapping"/>
            </w:r>
            <w:r>
              <w:rPr>
                <w:rFonts w:hint="eastAsia" w:ascii="宋体" w:hAnsi="宋体"/>
                <w:kern w:val="0"/>
              </w:rPr>
              <w:t>▲</w:t>
            </w:r>
            <w:r>
              <w:rPr>
                <w:b/>
                <w:bCs/>
                <w:kern w:val="0"/>
              </w:rPr>
              <w:t>18.</w:t>
            </w:r>
            <w:r>
              <w:rPr>
                <w:rFonts w:hint="eastAsia" w:ascii="宋体" w:hAnsi="宋体"/>
                <w:kern w:val="0"/>
              </w:rPr>
              <w:t>6.支持集中设置最大班额、开课学段、上课时间、任课教师、上课教室；支持选课权限、必选课程、连选课程、互斥课程、名额分配、男女限选规则设置；</w:t>
            </w:r>
            <w:r>
              <w:rPr>
                <w:rFonts w:hint="eastAsia" w:ascii="宋体" w:hAnsi="宋体"/>
                <w:kern w:val="0"/>
              </w:rPr>
              <w:br w:type="textWrapping"/>
            </w:r>
            <w:r>
              <w:rPr>
                <w:b/>
                <w:bCs/>
                <w:kern w:val="0"/>
              </w:rPr>
              <w:t>18.</w:t>
            </w:r>
            <w:r>
              <w:rPr>
                <w:rFonts w:hint="eastAsia" w:ascii="宋体" w:hAnsi="宋体"/>
                <w:kern w:val="0"/>
              </w:rPr>
              <w:t>7.支持设置最多和最少选几门课程；</w:t>
            </w:r>
            <w:r>
              <w:rPr>
                <w:rFonts w:hint="eastAsia" w:ascii="宋体" w:hAnsi="宋体"/>
                <w:kern w:val="0"/>
              </w:rPr>
              <w:br w:type="textWrapping"/>
            </w:r>
            <w:r>
              <w:rPr>
                <w:b/>
                <w:bCs/>
                <w:kern w:val="0"/>
              </w:rPr>
              <w:t>18.</w:t>
            </w:r>
            <w:r>
              <w:rPr>
                <w:rFonts w:hint="eastAsia" w:ascii="宋体" w:hAnsi="宋体"/>
                <w:kern w:val="0"/>
              </w:rPr>
              <w:t>8.支持预览所有课程上课时间；</w:t>
            </w:r>
            <w:r>
              <w:rPr>
                <w:rFonts w:hint="eastAsia" w:ascii="宋体" w:hAnsi="宋体"/>
                <w:kern w:val="0"/>
              </w:rPr>
              <w:br w:type="textWrapping"/>
            </w:r>
            <w:r>
              <w:rPr>
                <w:b/>
                <w:bCs/>
                <w:kern w:val="0"/>
              </w:rPr>
              <w:t>18.</w:t>
            </w:r>
            <w:r>
              <w:rPr>
                <w:rFonts w:hint="eastAsia" w:ascii="宋体" w:hAnsi="宋体"/>
                <w:kern w:val="0"/>
              </w:rPr>
              <w:t>9.支持简单模式和分组模式。</w:t>
            </w:r>
            <w:r>
              <w:rPr>
                <w:rFonts w:hint="eastAsia" w:ascii="宋体" w:hAnsi="宋体"/>
                <w:kern w:val="0"/>
              </w:rPr>
              <w:br w:type="textWrapping"/>
            </w:r>
            <w:r>
              <w:rPr>
                <w:b/>
                <w:bCs/>
                <w:kern w:val="0"/>
              </w:rPr>
              <w:t>18.</w:t>
            </w:r>
            <w:r>
              <w:rPr>
                <w:rFonts w:hint="eastAsia" w:ascii="宋体" w:hAnsi="宋体"/>
                <w:kern w:val="0"/>
              </w:rPr>
              <w:t>1</w:t>
            </w:r>
            <w:r>
              <w:rPr>
                <w:kern w:val="0"/>
              </w:rPr>
              <w:t>0</w:t>
            </w:r>
            <w:r>
              <w:rPr>
                <w:rFonts w:hint="eastAsia" w:ascii="宋体" w:hAnsi="宋体"/>
                <w:kern w:val="0"/>
              </w:rPr>
              <w:t>.支持选课冲突自动校验；</w:t>
            </w:r>
            <w:r>
              <w:rPr>
                <w:rFonts w:hint="eastAsia" w:ascii="宋体" w:hAnsi="宋体"/>
                <w:kern w:val="0"/>
              </w:rPr>
              <w:br w:type="textWrapping"/>
            </w:r>
            <w:r>
              <w:rPr>
                <w:b/>
                <w:bCs/>
                <w:kern w:val="0"/>
              </w:rPr>
              <w:t>18.</w:t>
            </w:r>
            <w:r>
              <w:rPr>
                <w:rFonts w:hint="eastAsia" w:ascii="宋体" w:hAnsi="宋体"/>
                <w:kern w:val="0"/>
              </w:rPr>
              <w:t>1</w:t>
            </w:r>
            <w:r>
              <w:rPr>
                <w:kern w:val="0"/>
              </w:rPr>
              <w:t>1</w:t>
            </w:r>
            <w:r>
              <w:rPr>
                <w:rFonts w:hint="eastAsia" w:ascii="宋体" w:hAnsi="宋体"/>
                <w:kern w:val="0"/>
              </w:rPr>
              <w:t>.支持设置课程预览时间和选课时间；</w:t>
            </w:r>
            <w:r>
              <w:rPr>
                <w:rFonts w:hint="eastAsia" w:ascii="宋体" w:hAnsi="宋体"/>
                <w:kern w:val="0"/>
              </w:rPr>
              <w:br w:type="textWrapping"/>
            </w:r>
            <w:r>
              <w:rPr>
                <w:b/>
                <w:bCs/>
                <w:kern w:val="0"/>
              </w:rPr>
              <w:t>18.</w:t>
            </w:r>
            <w:r>
              <w:rPr>
                <w:rFonts w:hint="eastAsia" w:ascii="宋体" w:hAnsi="宋体"/>
                <w:kern w:val="0"/>
              </w:rPr>
              <w:t>1</w:t>
            </w:r>
            <w:r>
              <w:rPr>
                <w:kern w:val="0"/>
              </w:rPr>
              <w:t>2</w:t>
            </w:r>
            <w:r>
              <w:rPr>
                <w:rFonts w:hint="eastAsia" w:ascii="宋体" w:hAnsi="宋体"/>
                <w:kern w:val="0"/>
              </w:rPr>
              <w:t>.支持设置是否可以重选和已选人数显示；</w:t>
            </w:r>
            <w:r>
              <w:rPr>
                <w:rFonts w:hint="eastAsia" w:ascii="宋体" w:hAnsi="宋体"/>
                <w:kern w:val="0"/>
              </w:rPr>
              <w:br w:type="textWrapping"/>
            </w:r>
            <w:r>
              <w:rPr>
                <w:b/>
                <w:bCs/>
                <w:kern w:val="0"/>
              </w:rPr>
              <w:t>18.</w:t>
            </w:r>
            <w:r>
              <w:rPr>
                <w:rFonts w:hint="eastAsia" w:ascii="宋体" w:hAnsi="宋体"/>
                <w:kern w:val="0"/>
              </w:rPr>
              <w:t>1</w:t>
            </w:r>
            <w:r>
              <w:rPr>
                <w:kern w:val="0"/>
              </w:rPr>
              <w:t>3</w:t>
            </w:r>
            <w:r>
              <w:rPr>
                <w:rFonts w:hint="eastAsia" w:ascii="宋体" w:hAnsi="宋体"/>
                <w:kern w:val="0"/>
              </w:rPr>
              <w:t>.支持按学生或课程查看和导出选课结果；</w:t>
            </w:r>
            <w:r>
              <w:rPr>
                <w:rFonts w:hint="eastAsia" w:ascii="宋体" w:hAnsi="宋体"/>
                <w:kern w:val="0"/>
              </w:rPr>
              <w:br w:type="textWrapping"/>
            </w:r>
            <w:r>
              <w:rPr>
                <w:b/>
                <w:bCs/>
                <w:kern w:val="0"/>
              </w:rPr>
              <w:t>18.</w:t>
            </w:r>
            <w:r>
              <w:rPr>
                <w:rFonts w:hint="eastAsia" w:ascii="宋体" w:hAnsi="宋体"/>
                <w:kern w:val="0"/>
              </w:rPr>
              <w:t>1</w:t>
            </w:r>
            <w:r>
              <w:rPr>
                <w:kern w:val="0"/>
              </w:rPr>
              <w:t>4</w:t>
            </w:r>
            <w:r>
              <w:rPr>
                <w:rFonts w:hint="eastAsia" w:ascii="宋体" w:hAnsi="宋体"/>
                <w:kern w:val="0"/>
              </w:rPr>
              <w:t>.支持查看每门课程剩余的班额；</w:t>
            </w:r>
            <w:r>
              <w:rPr>
                <w:rFonts w:hint="eastAsia" w:ascii="宋体" w:hAnsi="宋体"/>
                <w:kern w:val="0"/>
              </w:rPr>
              <w:br w:type="textWrapping"/>
            </w:r>
            <w:r>
              <w:rPr>
                <w:b/>
                <w:bCs/>
                <w:kern w:val="0"/>
              </w:rPr>
              <w:t>18.</w:t>
            </w:r>
            <w:r>
              <w:rPr>
                <w:rFonts w:hint="eastAsia" w:ascii="宋体" w:hAnsi="宋体"/>
                <w:kern w:val="0"/>
              </w:rPr>
              <w:t>1</w:t>
            </w:r>
            <w:r>
              <w:rPr>
                <w:kern w:val="0"/>
              </w:rPr>
              <w:t>5</w:t>
            </w:r>
            <w:r>
              <w:rPr>
                <w:rFonts w:hint="eastAsia" w:ascii="宋体" w:hAnsi="宋体"/>
                <w:kern w:val="0"/>
              </w:rPr>
              <w:t>.支持选课结果发布和停用或启用。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08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szCs w:val="21"/>
              </w:rPr>
            </w:pPr>
          </w:p>
        </w:tc>
        <w:tc>
          <w:tcPr>
            <w:tcW w:w="198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b/>
                <w:bCs/>
                <w:szCs w:val="21"/>
              </w:rPr>
            </w:pPr>
          </w:p>
        </w:tc>
        <w:tc>
          <w:tcPr>
            <w:tcW w:w="5414" w:type="dxa"/>
            <w:tcBorders>
              <w:top w:val="single" w:color="auto" w:sz="4" w:space="0"/>
              <w:left w:val="single" w:color="auto" w:sz="4" w:space="0"/>
              <w:bottom w:val="single" w:color="auto" w:sz="4" w:space="0"/>
              <w:right w:val="single" w:color="auto" w:sz="4" w:space="0"/>
            </w:tcBorders>
            <w:vAlign w:val="center"/>
          </w:tcPr>
          <w:p>
            <w:pPr>
              <w:rPr>
                <w:b/>
                <w:bCs/>
              </w:rPr>
            </w:pPr>
            <w:r>
              <w:rPr>
                <w:b/>
                <w:bCs/>
                <w:kern w:val="0"/>
              </w:rPr>
              <w:t>19.</w:t>
            </w:r>
            <w:r>
              <w:rPr>
                <w:rFonts w:hint="eastAsia" w:ascii="宋体" w:hAnsi="宋体"/>
                <w:b/>
                <w:bCs/>
                <w:kern w:val="0"/>
              </w:rPr>
              <w:t>在线选课</w:t>
            </w:r>
          </w:p>
          <w:p>
            <w:pPr>
              <w:rPr>
                <w:b/>
                <w:szCs w:val="21"/>
              </w:rPr>
            </w:pPr>
            <w:r>
              <w:rPr>
                <w:b/>
                <w:bCs/>
                <w:kern w:val="0"/>
              </w:rPr>
              <w:t>19.</w:t>
            </w:r>
            <w:r>
              <w:rPr>
                <w:rFonts w:hint="eastAsia" w:ascii="宋体" w:hAnsi="宋体"/>
                <w:kern w:val="0"/>
              </w:rPr>
              <w:t>1.支持学生选课时系统根据选课规则自动控制学生正确选课。</w:t>
            </w:r>
            <w:r>
              <w:rPr>
                <w:rFonts w:hint="eastAsia" w:ascii="宋体" w:hAnsi="宋体"/>
                <w:kern w:val="0"/>
              </w:rPr>
              <w:br w:type="textWrapping"/>
            </w:r>
            <w:r>
              <w:rPr>
                <w:b/>
                <w:bCs/>
                <w:kern w:val="0"/>
              </w:rPr>
              <w:t>19.</w:t>
            </w:r>
            <w:r>
              <w:rPr>
                <w:rFonts w:hint="eastAsia" w:ascii="宋体" w:hAnsi="宋体"/>
                <w:kern w:val="0"/>
              </w:rPr>
              <w:t>2.支持学生查看历史选课结果记录。</w:t>
            </w:r>
            <w:r>
              <w:rPr>
                <w:rFonts w:hint="eastAsia" w:ascii="宋体" w:hAnsi="宋体"/>
                <w:kern w:val="0"/>
              </w:rPr>
              <w:br w:type="textWrapping"/>
            </w:r>
            <w:r>
              <w:rPr>
                <w:b/>
                <w:bCs/>
                <w:kern w:val="0"/>
              </w:rPr>
              <w:t>19.</w:t>
            </w:r>
            <w:r>
              <w:rPr>
                <w:rFonts w:hint="eastAsia" w:ascii="宋体" w:hAnsi="宋体"/>
                <w:kern w:val="0"/>
              </w:rPr>
              <w:t>3.支持在PC端和移动端选课。</w:t>
            </w:r>
          </w:p>
        </w:tc>
      </w:tr>
    </w:tbl>
    <w:p>
      <w:pPr>
        <w:rPr>
          <w:rFonts w:hint="eastAsia"/>
        </w:rPr>
      </w:pPr>
      <w:r>
        <w:rPr>
          <w:rFonts w:hint="eastAsia" w:ascii="宋体" w:hAnsi="宋体" w:cs="宋体"/>
          <w:b/>
        </w:rPr>
        <w:t>备注：</w:t>
      </w:r>
      <w:r>
        <w:rPr>
          <w:rFonts w:hint="eastAsia" w:ascii="宋体" w:hAnsi="宋体" w:cs="宋体"/>
          <w:b/>
          <w:lang w:val="en-US" w:eastAsia="zh-CN"/>
        </w:rPr>
        <w:t>带“</w:t>
      </w:r>
      <w:r>
        <w:rPr>
          <w:rFonts w:hint="eastAsia"/>
        </w:rPr>
        <w:t>★</w:t>
      </w:r>
      <w:r>
        <w:rPr>
          <w:rFonts w:hint="eastAsia" w:ascii="宋体" w:hAnsi="宋体" w:cs="宋体"/>
          <w:b/>
          <w:lang w:val="en-US" w:eastAsia="zh-CN"/>
        </w:rPr>
        <w:t>”为必要条款，“</w:t>
      </w:r>
      <w:r>
        <w:rPr>
          <w:rFonts w:hint="eastAsia"/>
        </w:rPr>
        <w:t>▲</w:t>
      </w:r>
      <w:r>
        <w:rPr>
          <w:rFonts w:hint="eastAsia" w:ascii="宋体" w:hAnsi="宋体" w:cs="宋体"/>
          <w:b/>
          <w:lang w:val="en-US" w:eastAsia="zh-CN"/>
        </w:rPr>
        <w:t>”为重要条款。</w:t>
      </w:r>
    </w:p>
    <w:p>
      <w:pPr>
        <w:pStyle w:val="5"/>
        <w:rPr>
          <w:rFonts w:hint="eastAsia"/>
        </w:rPr>
      </w:pPr>
    </w:p>
    <w:p>
      <w:pPr>
        <w:pStyle w:val="6"/>
        <w:spacing w:before="120" w:beforeLines="50" w:after="120" w:afterLines="50"/>
        <w:rPr>
          <w:rFonts w:hint="eastAsia" w:cs="宋体"/>
          <w:sz w:val="28"/>
          <w:szCs w:val="28"/>
        </w:rPr>
      </w:pPr>
      <w:r>
        <w:rPr>
          <w:rFonts w:hint="eastAsia" w:cs="宋体"/>
          <w:sz w:val="28"/>
          <w:szCs w:val="28"/>
        </w:rPr>
        <w:t>四、商务需求</w:t>
      </w:r>
    </w:p>
    <w:p>
      <w:pPr>
        <w:rPr>
          <w:rFonts w:hint="eastAsia" w:ascii="宋体" w:hAnsi="宋体" w:cs="宋体"/>
        </w:rPr>
      </w:pPr>
    </w:p>
    <w:p>
      <w:pPr>
        <w:rPr>
          <w:rFonts w:hint="eastAsia" w:ascii="宋体" w:hAnsi="宋体" w:cs="宋体"/>
          <w:b/>
        </w:rPr>
      </w:pPr>
    </w:p>
    <w:tbl>
      <w:tblPr>
        <w:tblStyle w:val="39"/>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60" w:type="dxa"/>
            <w:noWrap w:val="0"/>
            <w:vAlign w:val="center"/>
          </w:tcPr>
          <w:p>
            <w:pPr>
              <w:jc w:val="center"/>
              <w:rPr>
                <w:rFonts w:hint="eastAsia" w:ascii="宋体" w:hAnsi="宋体" w:cs="宋体"/>
                <w:b/>
              </w:rPr>
            </w:pPr>
            <w:r>
              <w:rPr>
                <w:rFonts w:hint="eastAsia" w:ascii="宋体" w:hAnsi="宋体" w:cs="宋体"/>
                <w:b/>
              </w:rPr>
              <w:t>序号</w:t>
            </w:r>
          </w:p>
        </w:tc>
        <w:tc>
          <w:tcPr>
            <w:tcW w:w="1620" w:type="dxa"/>
            <w:noWrap w:val="0"/>
            <w:vAlign w:val="center"/>
          </w:tcPr>
          <w:p>
            <w:pPr>
              <w:jc w:val="center"/>
              <w:rPr>
                <w:rFonts w:hint="eastAsia" w:ascii="宋体" w:hAnsi="宋体" w:cs="宋体"/>
                <w:b/>
              </w:rPr>
            </w:pPr>
            <w:r>
              <w:rPr>
                <w:rFonts w:hint="eastAsia" w:ascii="宋体" w:hAnsi="宋体" w:cs="宋体"/>
                <w:b/>
              </w:rPr>
              <w:t>目录</w:t>
            </w:r>
          </w:p>
        </w:tc>
        <w:tc>
          <w:tcPr>
            <w:tcW w:w="5940" w:type="dxa"/>
            <w:noWrap w:val="0"/>
            <w:vAlign w:val="center"/>
          </w:tcPr>
          <w:p>
            <w:pPr>
              <w:jc w:val="center"/>
              <w:rPr>
                <w:rFonts w:hint="eastAsia" w:ascii="宋体" w:hAnsi="宋体" w:cs="宋体"/>
                <w:b/>
              </w:rPr>
            </w:pPr>
            <w:r>
              <w:rPr>
                <w:rFonts w:hint="eastAsia" w:ascii="宋体" w:hAnsi="宋体" w:cs="宋体"/>
                <w:b/>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8820" w:type="dxa"/>
            <w:gridSpan w:val="3"/>
            <w:noWrap w:val="0"/>
            <w:vAlign w:val="top"/>
          </w:tcPr>
          <w:p>
            <w:pPr>
              <w:rPr>
                <w:rFonts w:hint="eastAsia" w:ascii="宋体" w:hAnsi="宋体" w:cs="宋体"/>
                <w:b/>
              </w:rPr>
            </w:pPr>
            <w:r>
              <w:rPr>
                <w:rFonts w:hint="eastAsia" w:ascii="宋体" w:hAnsi="宋体" w:cs="宋体"/>
                <w:b/>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260" w:type="dxa"/>
            <w:noWrap w:val="0"/>
            <w:vAlign w:val="center"/>
          </w:tcPr>
          <w:p>
            <w:pPr>
              <w:jc w:val="center"/>
              <w:rPr>
                <w:rFonts w:hint="eastAsia" w:ascii="宋体" w:hAnsi="宋体" w:cs="宋体"/>
                <w:b/>
              </w:rPr>
            </w:pPr>
            <w:r>
              <w:rPr>
                <w:rFonts w:hint="eastAsia" w:ascii="宋体" w:hAnsi="宋体" w:cs="宋体"/>
                <w:b/>
              </w:rPr>
              <w:t>1</w:t>
            </w:r>
          </w:p>
        </w:tc>
        <w:tc>
          <w:tcPr>
            <w:tcW w:w="1620" w:type="dxa"/>
            <w:noWrap w:val="0"/>
            <w:vAlign w:val="center"/>
          </w:tcPr>
          <w:p>
            <w:pPr>
              <w:rPr>
                <w:rFonts w:hint="eastAsia" w:ascii="宋体" w:hAnsi="宋体" w:cs="宋体"/>
              </w:rPr>
            </w:pPr>
            <w:r>
              <w:rPr>
                <w:rFonts w:hint="eastAsia" w:ascii="宋体" w:hAnsi="宋体" w:cs="宋体"/>
              </w:rPr>
              <w:t>免费保修期</w:t>
            </w:r>
          </w:p>
        </w:tc>
        <w:tc>
          <w:tcPr>
            <w:tcW w:w="5940" w:type="dxa"/>
            <w:noWrap w:val="0"/>
            <w:vAlign w:val="top"/>
          </w:tcPr>
          <w:p>
            <w:pPr>
              <w:rPr>
                <w:rFonts w:hint="eastAsia" w:ascii="宋体" w:hAnsi="宋体" w:cs="宋体"/>
                <w:b/>
              </w:rPr>
            </w:pPr>
            <w:r>
              <w:rPr>
                <w:rFonts w:hint="eastAsia" w:ascii="宋体" w:hAnsi="宋体" w:cs="宋体"/>
                <w:bCs/>
                <w:szCs w:val="21"/>
              </w:rPr>
              <w:t>货物免费保修期</w:t>
            </w:r>
            <w:r>
              <w:rPr>
                <w:rFonts w:hint="eastAsia" w:ascii="宋体" w:hAnsi="宋体" w:cs="宋体"/>
                <w:bCs/>
                <w:szCs w:val="21"/>
                <w:u w:val="single"/>
                <w:shd w:val="clear" w:color="auto" w:fill="FFFF00"/>
              </w:rPr>
              <w:t xml:space="preserve"> </w:t>
            </w:r>
            <w:r>
              <w:rPr>
                <w:rFonts w:hint="eastAsia" w:ascii="宋体" w:hAnsi="宋体" w:cs="宋体"/>
                <w:bCs/>
                <w:szCs w:val="21"/>
                <w:u w:val="single"/>
                <w:shd w:val="clear" w:color="auto" w:fill="FFFF00"/>
                <w:lang w:val="en-US" w:eastAsia="zh-CN"/>
              </w:rPr>
              <w:t>2</w:t>
            </w:r>
            <w:r>
              <w:rPr>
                <w:rFonts w:hint="eastAsia" w:ascii="宋体" w:hAnsi="宋体" w:cs="宋体"/>
                <w:bCs/>
                <w:szCs w:val="21"/>
                <w:u w:val="single"/>
                <w:shd w:val="clear" w:color="auto" w:fill="FFFF00"/>
              </w:rPr>
              <w:t xml:space="preserve">  </w:t>
            </w:r>
            <w:r>
              <w:rPr>
                <w:rFonts w:hint="eastAsia" w:ascii="宋体" w:hAnsi="宋体" w:cs="宋体"/>
                <w:bCs/>
                <w:szCs w:val="21"/>
              </w:rPr>
              <w:t>年(</w:t>
            </w:r>
            <w:r>
              <w:rPr>
                <w:rFonts w:hint="eastAsia" w:ascii="宋体" w:hAnsi="宋体" w:cs="宋体"/>
                <w:b/>
                <w:bCs/>
                <w:color w:val="FF0000"/>
                <w:szCs w:val="21"/>
              </w:rPr>
              <w:t>耗材</w:t>
            </w:r>
            <w:r>
              <w:rPr>
                <w:rFonts w:ascii="宋体" w:hAnsi="宋体" w:cs="宋体"/>
                <w:b/>
                <w:bCs/>
                <w:color w:val="FF0000"/>
                <w:szCs w:val="21"/>
              </w:rPr>
              <w:t>除外</w:t>
            </w:r>
            <w:r>
              <w:rPr>
                <w:rFonts w:hint="eastAsia" w:ascii="宋体" w:hAnsi="宋体" w:cs="宋体"/>
                <w:bCs/>
                <w:szCs w:val="21"/>
              </w:rPr>
              <w:t>)，时间自最终验收合格并交付使用之日起计算。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noWrap w:val="0"/>
            <w:vAlign w:val="center"/>
          </w:tcPr>
          <w:p>
            <w:pPr>
              <w:jc w:val="center"/>
              <w:rPr>
                <w:rFonts w:hint="eastAsia" w:ascii="宋体" w:hAnsi="宋体" w:cs="宋体"/>
                <w:b/>
              </w:rPr>
            </w:pPr>
            <w:r>
              <w:rPr>
                <w:rFonts w:hint="eastAsia" w:ascii="宋体" w:hAnsi="宋体" w:cs="宋体"/>
                <w:b/>
              </w:rPr>
              <w:t>2</w:t>
            </w:r>
          </w:p>
        </w:tc>
        <w:tc>
          <w:tcPr>
            <w:tcW w:w="1620" w:type="dxa"/>
            <w:noWrap w:val="0"/>
            <w:vAlign w:val="top"/>
          </w:tcPr>
          <w:p>
            <w:pPr>
              <w:rPr>
                <w:rFonts w:hint="eastAsia" w:ascii="宋体" w:hAnsi="宋体" w:cs="宋体"/>
              </w:rPr>
            </w:pPr>
            <w:r>
              <w:rPr>
                <w:rFonts w:hint="eastAsia" w:ascii="宋体" w:hAnsi="宋体" w:cs="宋体"/>
              </w:rPr>
              <w:t>维修响应及故障解决时间</w:t>
            </w:r>
          </w:p>
        </w:tc>
        <w:tc>
          <w:tcPr>
            <w:tcW w:w="5940" w:type="dxa"/>
            <w:noWrap w:val="0"/>
            <w:vAlign w:val="top"/>
          </w:tcPr>
          <w:p>
            <w:pPr>
              <w:rPr>
                <w:rFonts w:hint="eastAsia" w:ascii="宋体" w:hAnsi="宋体" w:cs="宋体"/>
                <w:b/>
              </w:rPr>
            </w:pPr>
            <w:r>
              <w:rPr>
                <w:rFonts w:hint="eastAsia" w:ascii="宋体" w:hAnsi="宋体" w:cs="宋体"/>
                <w:bCs/>
                <w:szCs w:val="21"/>
              </w:rPr>
              <w:t>在保修期内，一旦发生质量问题，投标人保证在接到通知24小时内赶到现场进行修理或更换。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260" w:type="dxa"/>
            <w:noWrap w:val="0"/>
            <w:vAlign w:val="center"/>
          </w:tcPr>
          <w:p>
            <w:pPr>
              <w:jc w:val="center"/>
              <w:rPr>
                <w:rFonts w:hint="eastAsia" w:ascii="宋体" w:hAnsi="宋体" w:eastAsia="宋体" w:cs="宋体"/>
                <w:b/>
                <w:lang w:eastAsia="zh-CN"/>
              </w:rPr>
            </w:pPr>
            <w:r>
              <w:rPr>
                <w:rFonts w:hint="eastAsia" w:ascii="宋体" w:hAnsi="宋体" w:cs="宋体"/>
                <w:b/>
                <w:lang w:val="en-US" w:eastAsia="zh-CN"/>
              </w:rPr>
              <w:t>3</w:t>
            </w:r>
          </w:p>
        </w:tc>
        <w:tc>
          <w:tcPr>
            <w:tcW w:w="1620" w:type="dxa"/>
            <w:noWrap w:val="0"/>
            <w:vAlign w:val="center"/>
          </w:tcPr>
          <w:p>
            <w:pPr>
              <w:rPr>
                <w:rFonts w:hint="eastAsia" w:ascii="宋体" w:hAnsi="宋体" w:cs="宋体"/>
                <w:b/>
              </w:rPr>
            </w:pPr>
            <w:r>
              <w:rPr>
                <w:rFonts w:hint="eastAsia" w:ascii="宋体" w:hAnsi="宋体" w:cs="宋体"/>
              </w:rPr>
              <w:t>其他</w:t>
            </w:r>
          </w:p>
        </w:tc>
        <w:tc>
          <w:tcPr>
            <w:tcW w:w="5940" w:type="dxa"/>
            <w:noWrap w:val="0"/>
            <w:vAlign w:val="center"/>
          </w:tcPr>
          <w:p>
            <w:pPr>
              <w:rPr>
                <w:rFonts w:hint="eastAsia" w:ascii="宋体" w:hAnsi="宋体" w:eastAsia="宋体" w:cs="宋体"/>
                <w:b/>
                <w:lang w:eastAsia="zh-CN"/>
              </w:rPr>
            </w:pPr>
            <w:r>
              <w:rPr>
                <w:rFonts w:hint="eastAsia" w:ascii="宋体" w:hAnsi="宋体" w:cs="宋体"/>
                <w:bCs/>
                <w:szCs w:val="21"/>
              </w:rPr>
              <w:t>投标人应按其投标文件中的承诺，进行其他售后服务工作</w:t>
            </w:r>
            <w:r>
              <w:rPr>
                <w:rFonts w:hint="eastAsia" w:ascii="宋体" w:hAnsi="宋体" w:cs="宋体"/>
                <w:bCs/>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820" w:type="dxa"/>
            <w:gridSpan w:val="3"/>
            <w:noWrap w:val="0"/>
            <w:vAlign w:val="top"/>
          </w:tcPr>
          <w:p>
            <w:pPr>
              <w:rPr>
                <w:rFonts w:hint="eastAsia" w:ascii="宋体" w:hAnsi="宋体" w:cs="宋体"/>
                <w:b/>
              </w:rPr>
            </w:pPr>
            <w:r>
              <w:rPr>
                <w:rFonts w:hint="eastAsia" w:ascii="宋体" w:hAnsi="宋体" w:cs="宋体"/>
                <w:b/>
              </w:rPr>
              <w:t>（</w:t>
            </w:r>
            <w:r>
              <w:rPr>
                <w:rFonts w:hint="eastAsia" w:ascii="宋体" w:hAnsi="宋体" w:cs="宋体"/>
                <w:b/>
                <w:lang w:val="en-US" w:eastAsia="zh-CN"/>
              </w:rPr>
              <w:t>二</w:t>
            </w:r>
            <w:r>
              <w:rPr>
                <w:rFonts w:hint="eastAsia" w:ascii="宋体" w:hAnsi="宋体" w:cs="宋体"/>
                <w:b/>
              </w:rPr>
              <w:t>）其他商务要求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1</w:t>
            </w:r>
          </w:p>
        </w:tc>
        <w:tc>
          <w:tcPr>
            <w:tcW w:w="1620" w:type="dxa"/>
            <w:vMerge w:val="restart"/>
            <w:noWrap w:val="0"/>
            <w:vAlign w:val="center"/>
          </w:tcPr>
          <w:p>
            <w:pPr>
              <w:jc w:val="center"/>
              <w:rPr>
                <w:rFonts w:hint="eastAsia" w:ascii="宋体" w:hAnsi="宋体" w:cs="宋体"/>
              </w:rPr>
            </w:pPr>
            <w:r>
              <w:rPr>
                <w:rFonts w:hint="eastAsia" w:ascii="宋体" w:hAnsi="宋体" w:cs="宋体"/>
              </w:rPr>
              <w:t>关于交货</w:t>
            </w:r>
          </w:p>
        </w:tc>
        <w:tc>
          <w:tcPr>
            <w:tcW w:w="5940" w:type="dxa"/>
            <w:noWrap w:val="0"/>
            <w:vAlign w:val="top"/>
          </w:tcPr>
          <w:p>
            <w:pPr>
              <w:rPr>
                <w:rFonts w:hint="eastAsia" w:ascii="宋体" w:hAnsi="宋体" w:cs="宋体"/>
                <w:b/>
              </w:rPr>
            </w:pPr>
            <w:r>
              <w:rPr>
                <w:rFonts w:hint="eastAsia" w:ascii="宋体" w:hAnsi="宋体" w:cs="宋体"/>
                <w:bCs/>
                <w:szCs w:val="21"/>
              </w:rPr>
              <w:t>1.1签订合同后</w:t>
            </w:r>
            <w:r>
              <w:rPr>
                <w:rFonts w:hint="eastAsia" w:ascii="宋体" w:hAnsi="宋体" w:cs="宋体"/>
                <w:bCs/>
                <w:szCs w:val="21"/>
                <w:u w:val="single"/>
                <w:shd w:val="clear" w:color="auto" w:fill="FFFF00"/>
              </w:rPr>
              <w:t xml:space="preserve">  </w:t>
            </w:r>
            <w:r>
              <w:rPr>
                <w:rFonts w:ascii="宋体" w:hAnsi="宋体" w:cs="宋体"/>
                <w:bCs/>
                <w:szCs w:val="21"/>
                <w:u w:val="single"/>
                <w:shd w:val="clear" w:color="auto" w:fill="FFFF00"/>
              </w:rPr>
              <w:t>2</w:t>
            </w:r>
            <w:r>
              <w:rPr>
                <w:rFonts w:hint="eastAsia" w:ascii="宋体" w:hAnsi="宋体" w:cs="宋体"/>
                <w:bCs/>
                <w:szCs w:val="21"/>
                <w:u w:val="single"/>
                <w:shd w:val="clear" w:color="auto" w:fill="FFFF00"/>
              </w:rPr>
              <w:t xml:space="preserve">0  </w:t>
            </w:r>
            <w:r>
              <w:rPr>
                <w:rFonts w:hint="eastAsia" w:ascii="宋体" w:hAnsi="宋体" w:cs="宋体"/>
                <w:bCs/>
                <w:szCs w:val="21"/>
              </w:rPr>
              <w:t>天（日历日）内。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center"/>
          </w:tcPr>
          <w:p>
            <w:pPr>
              <w:jc w:val="center"/>
              <w:rPr>
                <w:rFonts w:hint="eastAsia" w:ascii="宋体" w:hAnsi="宋体" w:cs="宋体"/>
              </w:rPr>
            </w:pPr>
          </w:p>
        </w:tc>
        <w:tc>
          <w:tcPr>
            <w:tcW w:w="5940" w:type="dxa"/>
            <w:noWrap w:val="0"/>
            <w:vAlign w:val="top"/>
          </w:tcPr>
          <w:p>
            <w:pPr>
              <w:rPr>
                <w:rFonts w:hint="eastAsia" w:ascii="宋体" w:hAnsi="宋体" w:cs="宋体"/>
                <w:bCs/>
                <w:szCs w:val="21"/>
              </w:rPr>
            </w:pPr>
            <w:r>
              <w:rPr>
                <w:rFonts w:hint="eastAsia" w:ascii="宋体" w:hAnsi="宋体" w:cs="宋体"/>
                <w:bCs/>
                <w:szCs w:val="21"/>
              </w:rPr>
              <w:t>1.2投标人必须承担的设备运输、安装调试、验收检测和提供设备操作说明书、图纸等其他类似的义务。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2</w:t>
            </w:r>
          </w:p>
        </w:tc>
        <w:tc>
          <w:tcPr>
            <w:tcW w:w="1620" w:type="dxa"/>
            <w:vMerge w:val="restart"/>
            <w:noWrap w:val="0"/>
            <w:vAlign w:val="center"/>
          </w:tcPr>
          <w:p>
            <w:pPr>
              <w:jc w:val="center"/>
              <w:rPr>
                <w:rFonts w:hint="eastAsia" w:ascii="宋体" w:hAnsi="宋体" w:cs="宋体"/>
              </w:rPr>
            </w:pPr>
            <w:r>
              <w:rPr>
                <w:rFonts w:hint="eastAsia" w:ascii="宋体" w:hAnsi="宋体" w:cs="宋体"/>
              </w:rPr>
              <w:t>关于验收</w:t>
            </w: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1.1投标人货物经过双方检验认可后，签署验收报告，产品保修期自验收合格之日起算，由投标人提供产品保修文件。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top"/>
          </w:tcPr>
          <w:p>
            <w:pPr>
              <w:rPr>
                <w:rFonts w:hint="eastAsia" w:ascii="宋体" w:hAnsi="宋体" w:cs="宋体"/>
                <w:b/>
              </w:rPr>
            </w:pP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1.2当满足以下条件时，采购人才向中标人签发货物验收报告：</w:t>
            </w:r>
          </w:p>
          <w:p>
            <w:pPr>
              <w:tabs>
                <w:tab w:val="left" w:pos="1260"/>
              </w:tabs>
              <w:spacing w:line="340" w:lineRule="exact"/>
              <w:rPr>
                <w:rFonts w:hint="eastAsia" w:ascii="宋体" w:hAnsi="宋体" w:cs="宋体"/>
                <w:bCs/>
                <w:szCs w:val="21"/>
              </w:rPr>
            </w:pPr>
            <w:r>
              <w:rPr>
                <w:rFonts w:hint="eastAsia" w:ascii="宋体" w:hAnsi="宋体" w:cs="宋体"/>
                <w:bCs/>
                <w:szCs w:val="21"/>
              </w:rPr>
              <w:t>a、中标人已按照合同规定提供了全部产品及完整的技术资料。</w:t>
            </w:r>
          </w:p>
          <w:p>
            <w:pPr>
              <w:tabs>
                <w:tab w:val="left" w:pos="1260"/>
              </w:tabs>
              <w:spacing w:line="340" w:lineRule="exact"/>
              <w:rPr>
                <w:rFonts w:hint="eastAsia" w:ascii="宋体" w:hAnsi="宋体" w:cs="宋体"/>
                <w:bCs/>
                <w:szCs w:val="21"/>
              </w:rPr>
            </w:pPr>
            <w:r>
              <w:rPr>
                <w:rFonts w:hint="eastAsia" w:ascii="宋体" w:hAnsi="宋体" w:cs="宋体"/>
                <w:bCs/>
                <w:szCs w:val="21"/>
              </w:rPr>
              <w:t>b、货物符合招标文件技术规格书的要求，性能满足要求。</w:t>
            </w:r>
          </w:p>
          <w:p>
            <w:pPr>
              <w:tabs>
                <w:tab w:val="left" w:pos="1260"/>
              </w:tabs>
              <w:spacing w:line="340" w:lineRule="exact"/>
              <w:rPr>
                <w:rFonts w:hint="eastAsia" w:ascii="宋体" w:hAnsi="宋体" w:cs="宋体"/>
                <w:bCs/>
                <w:szCs w:val="21"/>
              </w:rPr>
            </w:pPr>
            <w:r>
              <w:rPr>
                <w:rFonts w:hint="eastAsia" w:ascii="宋体" w:hAnsi="宋体" w:cs="宋体"/>
                <w:bCs/>
                <w:szCs w:val="21"/>
              </w:rPr>
              <w:t>c、货物具备产品合格证。</w:t>
            </w:r>
          </w:p>
        </w:tc>
      </w:tr>
    </w:tbl>
    <w:p>
      <w:pPr>
        <w:rPr>
          <w:rFonts w:hint="eastAsia" w:ascii="宋体" w:hAnsi="宋体" w:cs="宋体"/>
          <w:b/>
        </w:rPr>
      </w:pPr>
      <w:r>
        <w:rPr>
          <w:rFonts w:hint="eastAsia" w:ascii="宋体" w:hAnsi="宋体" w:cs="宋体"/>
          <w:b/>
        </w:rPr>
        <w:t>备注：</w:t>
      </w:r>
    </w:p>
    <w:p>
      <w:pPr>
        <w:rPr>
          <w:rFonts w:hint="eastAsia" w:ascii="宋体" w:hAnsi="宋体" w:cs="宋体"/>
          <w:b/>
        </w:rPr>
      </w:pPr>
      <w:r>
        <w:rPr>
          <w:rFonts w:hint="eastAsia" w:ascii="宋体" w:hAnsi="宋体" w:cs="宋体"/>
          <w:b/>
        </w:rPr>
        <w:t>1. “（一）免费保修期内售后服务要求”部分，</w:t>
      </w:r>
      <w:r>
        <w:rPr>
          <w:rFonts w:hint="eastAsia" w:ascii="宋体" w:hAnsi="宋体" w:cs="宋体"/>
        </w:rPr>
        <w:t>请详细列明免费保修期内的售后服务要求，内容包括但不限于免费保修期限、售后服务人员配备、技术培训方案、质量保证、违约承诺、维修响应及故障解决时间、方案等。</w:t>
      </w:r>
      <w:r>
        <w:rPr>
          <w:rFonts w:hint="eastAsia" w:ascii="宋体" w:hAnsi="宋体" w:cs="宋体"/>
          <w:b/>
        </w:rPr>
        <w:t xml:space="preserve"> </w:t>
      </w:r>
    </w:p>
    <w:p>
      <w:pPr>
        <w:rPr>
          <w:rFonts w:hint="eastAsia" w:ascii="宋体" w:hAnsi="宋体" w:cs="宋体"/>
          <w:b/>
        </w:rPr>
      </w:pPr>
      <w:r>
        <w:rPr>
          <w:rFonts w:hint="eastAsia" w:ascii="宋体" w:hAnsi="宋体" w:cs="宋体"/>
          <w:b/>
        </w:rPr>
        <w:t>2. “（二）免费保修期外售后服务要求”部分，</w:t>
      </w:r>
      <w:r>
        <w:rPr>
          <w:rFonts w:hint="eastAsia" w:ascii="宋体" w:hAnsi="宋体" w:cs="宋体"/>
        </w:rPr>
        <w:t>请详细列明免费保修期外的售后服务要求，内容包括但不限于零配件的优惠率、维修响应及故障解决时间、方案、提供的服务等。</w:t>
      </w:r>
    </w:p>
    <w:p>
      <w:pPr>
        <w:rPr>
          <w:rFonts w:hint="eastAsia" w:ascii="宋体" w:hAnsi="宋体" w:cs="宋体"/>
        </w:rPr>
      </w:pPr>
      <w:r>
        <w:rPr>
          <w:rFonts w:hint="eastAsia" w:ascii="宋体" w:hAnsi="宋体" w:cs="宋体"/>
          <w:b/>
        </w:rPr>
        <w:t>3. “（三）其他商务要求”部分，</w:t>
      </w:r>
      <w:r>
        <w:rPr>
          <w:rFonts w:hint="eastAsia" w:ascii="宋体" w:hAnsi="宋体" w:cs="宋体"/>
        </w:rPr>
        <w:t>如有补充，请详细列明。</w:t>
      </w:r>
    </w:p>
    <w:p>
      <w:pPr>
        <w:rPr>
          <w:rFonts w:hint="eastAsia" w:ascii="宋体" w:hAnsi="宋体" w:cs="宋体"/>
        </w:rPr>
      </w:pPr>
    </w:p>
    <w:p>
      <w:pPr>
        <w:spacing w:line="400" w:lineRule="exact"/>
        <w:rPr>
          <w:rFonts w:hint="eastAsia" w:ascii="宋体" w:hAnsi="宋体" w:cs="宋体"/>
          <w:bCs/>
          <w:szCs w:val="21"/>
        </w:rPr>
      </w:pPr>
    </w:p>
    <w:p>
      <w:pPr>
        <w:rPr>
          <w:rFonts w:hint="eastAsia" w:ascii="宋体" w:hAnsi="宋体" w:cs="宋体"/>
          <w:b/>
          <w:sz w:val="24"/>
        </w:rPr>
      </w:pPr>
    </w:p>
    <w:p>
      <w:pPr>
        <w:rPr>
          <w:rFonts w:hint="eastAsia" w:ascii="宋体" w:hAnsi="宋体" w:cs="宋体"/>
          <w:b/>
          <w:sz w:val="24"/>
        </w:rPr>
      </w:pPr>
      <w:r>
        <w:rPr>
          <w:rFonts w:hint="eastAsia" w:ascii="宋体" w:hAnsi="宋体" w:cs="宋体"/>
          <w:b/>
          <w:sz w:val="24"/>
        </w:rPr>
        <w:br w:type="page"/>
      </w:r>
    </w:p>
    <w:p>
      <w:pPr>
        <w:pStyle w:val="3"/>
        <w:bidi w:val="0"/>
        <w:rPr>
          <w:rFonts w:hint="eastAsia"/>
        </w:rPr>
      </w:pPr>
      <w:bookmarkStart w:id="28" w:name="bt附件"/>
      <w:bookmarkEnd w:id="28"/>
      <w:bookmarkStart w:id="29" w:name="bt投标书"/>
      <w:bookmarkEnd w:id="29"/>
      <w:r>
        <w:rPr>
          <w:rFonts w:hint="eastAsia"/>
        </w:rPr>
        <w:t>第三章  投标文件格式</w:t>
      </w:r>
    </w:p>
    <w:p>
      <w:pPr>
        <w:rPr>
          <w:rStyle w:val="53"/>
          <w:rFonts w:hint="eastAsia" w:ascii="宋体" w:hAnsi="宋体" w:eastAsia="宋体" w:cs="宋体"/>
          <w:sz w:val="28"/>
          <w:szCs w:val="28"/>
        </w:rPr>
      </w:pPr>
      <w:r>
        <w:rPr>
          <w:rStyle w:val="53"/>
          <w:rFonts w:hint="eastAsia" w:ascii="宋体" w:hAnsi="宋体" w:eastAsia="宋体" w:cs="宋体"/>
          <w:sz w:val="28"/>
          <w:szCs w:val="28"/>
        </w:rPr>
        <w:t>投标文件组成：</w:t>
      </w:r>
    </w:p>
    <w:p>
      <w:pPr>
        <w:rPr>
          <w:rFonts w:hint="eastAsia" w:ascii="宋体" w:hAnsi="宋体" w:cs="宋体"/>
          <w:sz w:val="24"/>
        </w:rPr>
      </w:pPr>
    </w:p>
    <w:p>
      <w:pPr>
        <w:rPr>
          <w:rFonts w:hint="eastAsia" w:ascii="宋体" w:hAnsi="宋体" w:cs="宋体"/>
          <w:sz w:val="24"/>
        </w:rPr>
      </w:pPr>
      <w:r>
        <w:rPr>
          <w:rFonts w:hint="eastAsia" w:ascii="宋体" w:hAnsi="宋体" w:cs="宋体"/>
          <w:sz w:val="24"/>
        </w:rPr>
        <w:t>目录</w:t>
      </w:r>
    </w:p>
    <w:p>
      <w:pPr>
        <w:rPr>
          <w:rFonts w:hint="eastAsia" w:ascii="宋体" w:hAnsi="宋体" w:cs="宋体"/>
          <w:sz w:val="24"/>
        </w:rPr>
      </w:pPr>
    </w:p>
    <w:p>
      <w:pPr>
        <w:rPr>
          <w:rFonts w:hint="eastAsia" w:ascii="宋体" w:hAnsi="宋体" w:cs="宋体"/>
          <w:sz w:val="24"/>
        </w:rPr>
      </w:pPr>
      <w:r>
        <w:rPr>
          <w:rFonts w:hint="eastAsia" w:ascii="宋体" w:hAnsi="宋体" w:cs="宋体"/>
          <w:szCs w:val="21"/>
        </w:rPr>
        <w:t>投标一览表</w:t>
      </w:r>
    </w:p>
    <w:p>
      <w:pPr>
        <w:rPr>
          <w:rFonts w:hint="eastAsia" w:ascii="宋体" w:hAnsi="宋体" w:cs="宋体"/>
          <w:sz w:val="24"/>
        </w:rPr>
      </w:pPr>
      <w:r>
        <w:rPr>
          <w:rFonts w:hint="eastAsia" w:ascii="宋体" w:hAnsi="宋体" w:cs="宋体"/>
          <w:sz w:val="24"/>
        </w:rPr>
        <w:t>1、评标指引表</w:t>
      </w:r>
    </w:p>
    <w:p>
      <w:pPr>
        <w:rPr>
          <w:rFonts w:hint="eastAsia" w:ascii="宋体" w:hAnsi="宋体" w:cs="宋体"/>
          <w:sz w:val="24"/>
        </w:rPr>
      </w:pPr>
      <w:r>
        <w:rPr>
          <w:rFonts w:hint="eastAsia" w:ascii="宋体" w:hAnsi="宋体" w:cs="宋体"/>
          <w:szCs w:val="21"/>
        </w:rPr>
        <w:t>2、法定代表人证明书</w:t>
      </w:r>
    </w:p>
    <w:p>
      <w:pPr>
        <w:rPr>
          <w:rFonts w:hint="eastAsia" w:ascii="宋体" w:hAnsi="宋体" w:cs="宋体"/>
          <w:sz w:val="24"/>
        </w:rPr>
      </w:pPr>
      <w:r>
        <w:rPr>
          <w:rFonts w:hint="eastAsia" w:ascii="宋体" w:hAnsi="宋体" w:cs="宋体"/>
          <w:sz w:val="24"/>
        </w:rPr>
        <w:t>3、</w:t>
      </w:r>
      <w:r>
        <w:rPr>
          <w:rFonts w:hint="eastAsia" w:ascii="宋体" w:hAnsi="宋体" w:cs="宋体"/>
          <w:szCs w:val="21"/>
        </w:rPr>
        <w:t>投标文件签署授权委托书</w:t>
      </w:r>
    </w:p>
    <w:p>
      <w:pPr>
        <w:rPr>
          <w:rFonts w:hint="eastAsia" w:ascii="宋体" w:hAnsi="宋体" w:cs="宋体"/>
          <w:sz w:val="24"/>
        </w:rPr>
      </w:pPr>
      <w:r>
        <w:rPr>
          <w:rFonts w:hint="eastAsia" w:ascii="宋体" w:hAnsi="宋体" w:cs="宋体"/>
          <w:sz w:val="24"/>
        </w:rPr>
        <w:t>4、</w:t>
      </w:r>
      <w:r>
        <w:rPr>
          <w:rFonts w:hint="eastAsia" w:ascii="宋体" w:hAnsi="宋体" w:cs="宋体"/>
          <w:szCs w:val="21"/>
        </w:rPr>
        <w:t>投标承诺函</w:t>
      </w:r>
    </w:p>
    <w:p>
      <w:pPr>
        <w:rPr>
          <w:rFonts w:hint="eastAsia" w:ascii="宋体" w:hAnsi="宋体" w:cs="宋体"/>
          <w:sz w:val="24"/>
        </w:rPr>
      </w:pPr>
      <w:r>
        <w:rPr>
          <w:rFonts w:hint="eastAsia" w:ascii="宋体" w:hAnsi="宋体" w:cs="宋体"/>
          <w:sz w:val="24"/>
        </w:rPr>
        <w:t>5、</w:t>
      </w:r>
      <w:r>
        <w:rPr>
          <w:rFonts w:hint="eastAsia" w:ascii="宋体" w:hAnsi="宋体" w:cs="宋体"/>
          <w:szCs w:val="21"/>
        </w:rPr>
        <w:t>投标人情况介绍</w:t>
      </w:r>
    </w:p>
    <w:p>
      <w:pPr>
        <w:rPr>
          <w:rFonts w:hint="eastAsia" w:ascii="宋体" w:hAnsi="宋体" w:cs="宋体"/>
          <w:szCs w:val="21"/>
        </w:rPr>
      </w:pPr>
      <w:r>
        <w:rPr>
          <w:rFonts w:hint="eastAsia" w:ascii="宋体" w:hAnsi="宋体" w:cs="宋体"/>
          <w:sz w:val="24"/>
        </w:rPr>
        <w:t>6、</w:t>
      </w:r>
      <w:r>
        <w:rPr>
          <w:rFonts w:hint="eastAsia" w:ascii="宋体" w:hAnsi="宋体" w:cs="宋体"/>
          <w:szCs w:val="21"/>
        </w:rPr>
        <w:t>分项报价清单表</w:t>
      </w:r>
    </w:p>
    <w:p>
      <w:pPr>
        <w:rPr>
          <w:rFonts w:hint="eastAsia" w:ascii="宋体" w:hAnsi="宋体" w:cs="宋体"/>
          <w:szCs w:val="21"/>
        </w:rPr>
      </w:pPr>
      <w:r>
        <w:rPr>
          <w:rFonts w:hint="eastAsia" w:ascii="宋体" w:hAnsi="宋体" w:cs="宋体"/>
          <w:szCs w:val="21"/>
        </w:rPr>
        <w:t>7、货物说明一览表</w:t>
      </w:r>
    </w:p>
    <w:p>
      <w:pPr>
        <w:rPr>
          <w:rFonts w:hint="eastAsia" w:ascii="宋体" w:hAnsi="宋体" w:cs="宋体"/>
          <w:sz w:val="24"/>
        </w:rPr>
      </w:pPr>
      <w:r>
        <w:rPr>
          <w:rFonts w:hint="eastAsia" w:ascii="宋体" w:hAnsi="宋体" w:cs="宋体"/>
          <w:szCs w:val="21"/>
        </w:rPr>
        <w:t>8、技术规格偏离表</w:t>
      </w:r>
    </w:p>
    <w:p>
      <w:pPr>
        <w:rPr>
          <w:rFonts w:hint="eastAsia" w:ascii="宋体" w:hAnsi="宋体" w:cs="宋体"/>
          <w:szCs w:val="21"/>
        </w:rPr>
      </w:pPr>
      <w:r>
        <w:rPr>
          <w:rFonts w:hint="eastAsia" w:ascii="宋体" w:hAnsi="宋体" w:cs="宋体"/>
          <w:sz w:val="24"/>
        </w:rPr>
        <w:t>9、</w:t>
      </w:r>
      <w:r>
        <w:rPr>
          <w:rFonts w:hint="eastAsia" w:ascii="宋体" w:hAnsi="宋体" w:cs="宋体"/>
          <w:szCs w:val="21"/>
        </w:rPr>
        <w:t>商务需求偏离表</w:t>
      </w:r>
    </w:p>
    <w:p>
      <w:pPr>
        <w:rPr>
          <w:rFonts w:hint="eastAsia" w:ascii="宋体" w:hAnsi="宋体" w:cs="宋体"/>
          <w:szCs w:val="21"/>
        </w:rPr>
      </w:pPr>
      <w:r>
        <w:rPr>
          <w:rFonts w:hint="eastAsia" w:ascii="宋体" w:hAnsi="宋体" w:cs="宋体"/>
          <w:szCs w:val="21"/>
        </w:rPr>
        <w:t>10、项目实施方案</w:t>
      </w:r>
    </w:p>
    <w:p>
      <w:pPr>
        <w:rPr>
          <w:rFonts w:hint="eastAsia" w:ascii="宋体" w:hAnsi="宋体" w:cs="宋体"/>
          <w:sz w:val="24"/>
        </w:rPr>
      </w:pPr>
      <w:r>
        <w:rPr>
          <w:rFonts w:hint="eastAsia" w:ascii="宋体" w:hAnsi="宋体" w:cs="宋体"/>
          <w:sz w:val="24"/>
        </w:rPr>
        <w:t>11、</w:t>
      </w:r>
      <w:r>
        <w:rPr>
          <w:rFonts w:hint="eastAsia" w:ascii="宋体" w:hAnsi="宋体" w:cs="宋体"/>
          <w:szCs w:val="21"/>
        </w:rPr>
        <w:t>售后服务方案</w:t>
      </w:r>
    </w:p>
    <w:p>
      <w:pPr>
        <w:ind w:left="718" w:leftChars="342" w:firstLine="1417" w:firstLineChars="675"/>
        <w:rPr>
          <w:rFonts w:hint="eastAsia" w:ascii="宋体" w:hAnsi="宋体" w:cs="宋体"/>
          <w:szCs w:val="21"/>
        </w:rPr>
      </w:pPr>
    </w:p>
    <w:p>
      <w:pPr>
        <w:rPr>
          <w:rFonts w:hint="eastAsia" w:ascii="宋体" w:hAnsi="宋体" w:cs="宋体"/>
          <w:sz w:val="24"/>
        </w:rPr>
      </w:pPr>
    </w:p>
    <w:p>
      <w:pPr>
        <w:outlineLvl w:val="1"/>
        <w:rPr>
          <w:rFonts w:hint="eastAsia" w:ascii="宋体" w:hAnsi="宋体" w:cs="宋体"/>
          <w:b/>
          <w:sz w:val="28"/>
          <w:szCs w:val="28"/>
        </w:rPr>
      </w:pPr>
      <w:r>
        <w:rPr>
          <w:rFonts w:hint="eastAsia" w:ascii="宋体" w:hAnsi="宋体" w:cs="宋体"/>
          <w:b/>
          <w:sz w:val="28"/>
          <w:szCs w:val="28"/>
        </w:rPr>
        <w:t>投标文件格式：</w:t>
      </w:r>
    </w:p>
    <w:p>
      <w:pPr>
        <w:keepNext/>
        <w:keepLines/>
        <w:spacing w:before="120" w:after="120" w:line="416" w:lineRule="auto"/>
        <w:jc w:val="center"/>
        <w:outlineLvl w:val="2"/>
        <w:rPr>
          <w:rFonts w:hint="eastAsia" w:ascii="宋体" w:hAnsi="宋体" w:cs="宋体"/>
          <w:bCs/>
          <w:color w:val="000000"/>
          <w:sz w:val="44"/>
          <w:szCs w:val="32"/>
        </w:rPr>
      </w:pPr>
      <w:r>
        <w:rPr>
          <w:rFonts w:hint="eastAsia" w:ascii="宋体" w:hAnsi="宋体" w:cs="宋体"/>
          <w:b/>
          <w:bCs/>
          <w:color w:val="000000"/>
          <w:sz w:val="32"/>
          <w:szCs w:val="32"/>
        </w:rPr>
        <w:t>开标一览表</w:t>
      </w:r>
    </w:p>
    <w:p>
      <w:pPr>
        <w:jc w:val="right"/>
        <w:rPr>
          <w:rFonts w:hint="eastAsia" w:ascii="宋体" w:hAnsi="宋体" w:cs="宋体"/>
          <w:bCs/>
          <w:snapToGrid w:val="0"/>
          <w:color w:val="000000"/>
          <w:kern w:val="0"/>
          <w:szCs w:val="22"/>
        </w:rPr>
      </w:pPr>
      <w:r>
        <w:rPr>
          <w:rFonts w:hint="eastAsia" w:ascii="宋体" w:hAnsi="宋体" w:cs="宋体"/>
          <w:bCs/>
          <w:snapToGrid w:val="0"/>
          <w:color w:val="000000"/>
          <w:kern w:val="0"/>
          <w:szCs w:val="22"/>
        </w:rPr>
        <w:t xml:space="preserve">                  单位： 人民币 元</w:t>
      </w:r>
    </w:p>
    <w:tbl>
      <w:tblPr>
        <w:tblStyle w:val="3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577"/>
        <w:gridCol w:w="1851"/>
        <w:gridCol w:w="2969"/>
        <w:gridCol w:w="187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087" w:hRule="atLeast"/>
          <w:jc w:val="center"/>
        </w:trPr>
        <w:tc>
          <w:tcPr>
            <w:tcW w:w="1366"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项目编号</w:t>
            </w:r>
          </w:p>
        </w:tc>
        <w:tc>
          <w:tcPr>
            <w:tcW w:w="1577"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项目名称</w:t>
            </w:r>
          </w:p>
        </w:tc>
        <w:tc>
          <w:tcPr>
            <w:tcW w:w="1851"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投标报价</w:t>
            </w:r>
          </w:p>
        </w:tc>
        <w:tc>
          <w:tcPr>
            <w:tcW w:w="2969"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工期</w:t>
            </w:r>
          </w:p>
        </w:tc>
        <w:tc>
          <w:tcPr>
            <w:tcW w:w="1870"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945" w:hRule="atLeast"/>
          <w:jc w:val="center"/>
        </w:trPr>
        <w:tc>
          <w:tcPr>
            <w:tcW w:w="1366" w:type="dxa"/>
            <w:tcBorders>
              <w:top w:val="single" w:color="auto" w:sz="4" w:space="0"/>
            </w:tcBorders>
            <w:noWrap w:val="0"/>
            <w:vAlign w:val="center"/>
          </w:tcPr>
          <w:p>
            <w:pPr>
              <w:adjustRightInd w:val="0"/>
              <w:snapToGrid w:val="0"/>
              <w:rPr>
                <w:rFonts w:hint="eastAsia" w:ascii="宋体" w:hAnsi="宋体" w:cs="宋体"/>
                <w:snapToGrid w:val="0"/>
                <w:color w:val="000000"/>
                <w:kern w:val="0"/>
                <w:szCs w:val="22"/>
              </w:rPr>
            </w:pPr>
          </w:p>
        </w:tc>
        <w:tc>
          <w:tcPr>
            <w:tcW w:w="1577" w:type="dxa"/>
            <w:tcBorders>
              <w:top w:val="single" w:color="auto" w:sz="4" w:space="0"/>
            </w:tcBorders>
            <w:noWrap w:val="0"/>
            <w:vAlign w:val="center"/>
          </w:tcPr>
          <w:p>
            <w:pPr>
              <w:rPr>
                <w:rFonts w:hint="eastAsia" w:ascii="宋体" w:hAnsi="宋体" w:cs="宋体"/>
                <w:snapToGrid w:val="0"/>
                <w:color w:val="000000"/>
                <w:kern w:val="0"/>
                <w:szCs w:val="22"/>
                <w:u w:val="single"/>
              </w:rPr>
            </w:pPr>
          </w:p>
        </w:tc>
        <w:tc>
          <w:tcPr>
            <w:tcW w:w="1851" w:type="dxa"/>
            <w:tcBorders>
              <w:top w:val="single" w:color="auto" w:sz="4" w:space="0"/>
            </w:tcBorders>
            <w:noWrap w:val="0"/>
            <w:vAlign w:val="center"/>
          </w:tcPr>
          <w:p>
            <w:pPr>
              <w:rPr>
                <w:rFonts w:hint="eastAsia" w:ascii="宋体" w:hAnsi="宋体" w:cs="宋体"/>
                <w:szCs w:val="21"/>
              </w:rPr>
            </w:pPr>
            <w:r>
              <w:rPr>
                <w:rFonts w:hint="eastAsia" w:ascii="宋体" w:hAnsi="宋体" w:cs="宋体"/>
                <w:szCs w:val="21"/>
              </w:rPr>
              <w:t>大写：</w:t>
            </w:r>
          </w:p>
          <w:p>
            <w:pPr>
              <w:rPr>
                <w:rFonts w:hint="eastAsia" w:ascii="宋体" w:hAnsi="宋体" w:cs="宋体"/>
                <w:color w:val="FF0000"/>
                <w:szCs w:val="21"/>
              </w:rPr>
            </w:pPr>
            <w:r>
              <w:rPr>
                <w:rFonts w:hint="eastAsia" w:ascii="宋体" w:hAnsi="宋体" w:cs="宋体"/>
                <w:szCs w:val="21"/>
              </w:rPr>
              <w:t>小写：</w:t>
            </w:r>
          </w:p>
        </w:tc>
        <w:tc>
          <w:tcPr>
            <w:tcW w:w="2969" w:type="dxa"/>
            <w:tcBorders>
              <w:top w:val="single" w:color="auto" w:sz="4" w:space="0"/>
            </w:tcBorders>
            <w:noWrap w:val="0"/>
            <w:vAlign w:val="center"/>
          </w:tcPr>
          <w:p>
            <w:pPr>
              <w:ind w:firstLine="1124" w:firstLineChars="400"/>
              <w:rPr>
                <w:rFonts w:hint="eastAsia" w:ascii="宋体" w:hAnsi="宋体" w:cs="宋体"/>
                <w:color w:val="000000"/>
                <w:kern w:val="0"/>
                <w:szCs w:val="21"/>
                <w:lang w:val="zh-CN"/>
              </w:rPr>
            </w:pPr>
            <w:r>
              <w:rPr>
                <w:rFonts w:hint="eastAsia" w:ascii="宋体" w:hAnsi="宋体" w:cs="宋体"/>
                <w:b/>
                <w:bCs/>
                <w:kern w:val="0"/>
                <w:sz w:val="28"/>
                <w:szCs w:val="28"/>
                <w:u w:val="single"/>
              </w:rPr>
              <w:t xml:space="preserve">  </w:t>
            </w:r>
            <w:r>
              <w:rPr>
                <w:rFonts w:hint="eastAsia" w:ascii="宋体" w:hAnsi="宋体" w:cs="宋体"/>
                <w:snapToGrid w:val="0"/>
                <w:color w:val="000000"/>
                <w:kern w:val="0"/>
                <w:szCs w:val="22"/>
              </w:rPr>
              <w:t>日历日</w:t>
            </w:r>
          </w:p>
        </w:tc>
        <w:tc>
          <w:tcPr>
            <w:tcW w:w="1870" w:type="dxa"/>
            <w:tcBorders>
              <w:top w:val="single" w:color="auto" w:sz="4" w:space="0"/>
            </w:tcBorders>
            <w:noWrap w:val="0"/>
            <w:vAlign w:val="center"/>
          </w:tcPr>
          <w:p>
            <w:pPr>
              <w:rPr>
                <w:rFonts w:hint="eastAsia" w:ascii="宋体" w:hAnsi="宋体" w:cs="宋体"/>
                <w:snapToGrid w:val="0"/>
                <w:color w:val="000000"/>
                <w:kern w:val="0"/>
                <w:szCs w:val="22"/>
              </w:rPr>
            </w:pPr>
          </w:p>
        </w:tc>
      </w:tr>
    </w:tbl>
    <w:p>
      <w:pPr>
        <w:rPr>
          <w:rFonts w:hint="eastAsia" w:ascii="宋体" w:hAnsi="宋体" w:cs="宋体"/>
          <w:snapToGrid w:val="0"/>
          <w:color w:val="000000"/>
          <w:kern w:val="0"/>
          <w:szCs w:val="22"/>
        </w:rPr>
      </w:pPr>
    </w:p>
    <w:p>
      <w:pPr>
        <w:rPr>
          <w:rFonts w:hint="eastAsia" w:ascii="宋体" w:hAnsi="宋体" w:cs="宋体"/>
          <w:snapToGrid w:val="0"/>
          <w:kern w:val="0"/>
          <w:szCs w:val="22"/>
        </w:rPr>
      </w:pPr>
      <w:r>
        <w:rPr>
          <w:rFonts w:hint="eastAsia" w:ascii="宋体" w:hAnsi="宋体" w:cs="宋体"/>
          <w:snapToGrid w:val="0"/>
          <w:kern w:val="0"/>
          <w:szCs w:val="22"/>
        </w:rPr>
        <w:t>注：1、价格应按“招标文件”中规定的货币单位填写。</w:t>
      </w:r>
    </w:p>
    <w:p>
      <w:pPr>
        <w:ind w:firstLine="420"/>
        <w:rPr>
          <w:rFonts w:hint="eastAsia" w:ascii="宋体" w:hAnsi="宋体" w:cs="宋体"/>
          <w:szCs w:val="22"/>
        </w:rPr>
      </w:pPr>
      <w:r>
        <w:rPr>
          <w:rFonts w:hint="eastAsia" w:ascii="宋体" w:hAnsi="宋体" w:cs="宋体"/>
          <w:snapToGrid w:val="0"/>
          <w:kern w:val="0"/>
          <w:szCs w:val="22"/>
        </w:rPr>
        <w:t>2、投标人如果需要对报价或其它内容加以说明，可在备注栏填写。</w:t>
      </w:r>
    </w:p>
    <w:p>
      <w:pPr>
        <w:ind w:firstLine="420"/>
        <w:rPr>
          <w:rFonts w:hint="eastAsia" w:ascii="宋体" w:hAnsi="宋体" w:cs="宋体"/>
          <w:b/>
          <w:szCs w:val="22"/>
        </w:rPr>
      </w:pPr>
      <w:r>
        <w:rPr>
          <w:rFonts w:hint="eastAsia" w:ascii="宋体" w:hAnsi="宋体" w:cs="宋体"/>
          <w:b/>
          <w:szCs w:val="22"/>
        </w:rPr>
        <w:t>3、开标一览表和投标文件（含正本和副本）应分开独立密封包装。开标一览表未按规定密封、签字、盖章将导致废标。</w:t>
      </w:r>
    </w:p>
    <w:p>
      <w:pPr>
        <w:snapToGrid w:val="0"/>
        <w:ind w:firstLine="411" w:firstLineChars="196"/>
        <w:rPr>
          <w:rFonts w:hint="eastAsia" w:ascii="宋体" w:hAnsi="宋体" w:cs="宋体"/>
          <w:szCs w:val="21"/>
        </w:rPr>
      </w:pPr>
      <w:r>
        <w:rPr>
          <w:rFonts w:hint="eastAsia" w:ascii="宋体" w:hAnsi="宋体" w:cs="宋体"/>
          <w:szCs w:val="22"/>
        </w:rPr>
        <w:t>4、</w:t>
      </w:r>
      <w:r>
        <w:rPr>
          <w:rFonts w:hint="eastAsia" w:ascii="宋体" w:hAnsi="宋体" w:cs="宋体"/>
          <w:szCs w:val="21"/>
        </w:rPr>
        <w:t>若开标一览表中大写金额和小写金额不一致的，以大写金额为准。</w:t>
      </w:r>
    </w:p>
    <w:p>
      <w:pPr>
        <w:snapToGrid w:val="0"/>
        <w:ind w:firstLine="411" w:firstLineChars="196"/>
        <w:rPr>
          <w:rFonts w:hint="eastAsia" w:ascii="宋体" w:hAnsi="宋体" w:cs="宋体"/>
          <w:szCs w:val="21"/>
        </w:rPr>
      </w:pPr>
    </w:p>
    <w:p>
      <w:pPr>
        <w:ind w:firstLine="420"/>
        <w:rPr>
          <w:rFonts w:hint="eastAsia" w:ascii="宋体" w:hAnsi="宋体" w:cs="宋体"/>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法定代表人或被授权人签名：</w:t>
      </w:r>
    </w:p>
    <w:p>
      <w:pPr>
        <w:ind w:right="2100" w:rightChars="1000"/>
        <w:jc w:val="right"/>
        <w:rPr>
          <w:rFonts w:hint="eastAsia" w:ascii="宋体" w:hAnsi="宋体" w:cs="宋体"/>
          <w:snapToGrid w:val="0"/>
          <w:kern w:val="0"/>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 xml:space="preserve">                         投标单位公章：</w:t>
      </w:r>
    </w:p>
    <w:p>
      <w:pPr>
        <w:pStyle w:val="4"/>
        <w:numPr>
          <w:ilvl w:val="0"/>
          <w:numId w:val="3"/>
        </w:numPr>
        <w:jc w:val="center"/>
        <w:rPr>
          <w:rFonts w:cs="宋体"/>
          <w:b w:val="0"/>
          <w:kern w:val="0"/>
          <w:szCs w:val="28"/>
        </w:rPr>
      </w:pPr>
      <w:r>
        <w:rPr>
          <w:rFonts w:hint="eastAsia" w:cs="宋体"/>
          <w:b w:val="0"/>
          <w:kern w:val="0"/>
          <w:szCs w:val="28"/>
        </w:rPr>
        <w:t>评标指引表</w:t>
      </w:r>
    </w:p>
    <w:tbl>
      <w:tblPr>
        <w:tblStyle w:val="39"/>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3786" w:type="dxa"/>
            <w:gridSpan w:val="2"/>
            <w:noWrap w:val="0"/>
            <w:vAlign w:val="center"/>
          </w:tcPr>
          <w:p>
            <w:pPr>
              <w:jc w:val="center"/>
              <w:rPr>
                <w:b/>
                <w:color w:val="000000"/>
                <w:szCs w:val="22"/>
              </w:rPr>
            </w:pPr>
            <w:r>
              <w:rPr>
                <w:rFonts w:hint="eastAsia"/>
                <w:b/>
                <w:color w:val="000000"/>
                <w:szCs w:val="22"/>
              </w:rPr>
              <w:t>资格性检查项目</w:t>
            </w:r>
          </w:p>
        </w:tc>
        <w:tc>
          <w:tcPr>
            <w:tcW w:w="3490" w:type="dxa"/>
            <w:gridSpan w:val="2"/>
            <w:noWrap w:val="0"/>
            <w:vAlign w:val="center"/>
          </w:tcPr>
          <w:p>
            <w:pPr>
              <w:jc w:val="center"/>
              <w:rPr>
                <w:b/>
                <w:color w:val="000000"/>
                <w:szCs w:val="22"/>
              </w:rPr>
            </w:pPr>
            <w:r>
              <w:rPr>
                <w:rFonts w:hint="eastAsia"/>
                <w:b/>
                <w:color w:val="000000"/>
                <w:szCs w:val="22"/>
              </w:rPr>
              <w:t>证明文件</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792" w:type="dxa"/>
            <w:vMerge w:val="restart"/>
            <w:noWrap w:val="0"/>
            <w:vAlign w:val="top"/>
          </w:tcPr>
          <w:p>
            <w:pPr>
              <w:jc w:val="center"/>
              <w:rPr>
                <w:b/>
                <w:color w:val="000000"/>
                <w:szCs w:val="22"/>
              </w:rPr>
            </w:pPr>
            <w:r>
              <w:rPr>
                <w:rFonts w:hint="eastAsia"/>
                <w:b/>
                <w:color w:val="000000"/>
                <w:szCs w:val="22"/>
              </w:rPr>
              <w:t>1</w:t>
            </w:r>
          </w:p>
        </w:tc>
        <w:tc>
          <w:tcPr>
            <w:tcW w:w="3786" w:type="dxa"/>
            <w:gridSpan w:val="2"/>
            <w:vMerge w:val="restart"/>
            <w:noWrap w:val="0"/>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noWrap w:val="0"/>
            <w:vAlign w:val="center"/>
          </w:tcPr>
          <w:p>
            <w:pPr>
              <w:jc w:val="center"/>
              <w:rPr>
                <w:color w:val="000000"/>
                <w:szCs w:val="22"/>
              </w:rPr>
            </w:pPr>
            <w:r>
              <w:rPr>
                <w:rFonts w:hint="eastAsia"/>
                <w:color w:val="000000"/>
                <w:szCs w:val="22"/>
              </w:rPr>
              <w:t>营业执照</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color w:val="000000"/>
                <w:szCs w:val="22"/>
              </w:rPr>
            </w:pP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rFonts w:hint="eastAsia"/>
                <w:color w:val="000000"/>
                <w:szCs w:val="22"/>
              </w:rPr>
            </w:pPr>
            <w:r>
              <w:rPr>
                <w:rFonts w:hint="eastAsia"/>
                <w:color w:val="000000"/>
                <w:szCs w:val="22"/>
              </w:rPr>
              <w:t>...</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5854" w:type="dxa"/>
            <w:gridSpan w:val="3"/>
            <w:noWrap w:val="0"/>
            <w:vAlign w:val="center"/>
          </w:tcPr>
          <w:p>
            <w:pPr>
              <w:jc w:val="center"/>
              <w:rPr>
                <w:b/>
                <w:color w:val="000000"/>
                <w:szCs w:val="22"/>
              </w:rPr>
            </w:pPr>
            <w:r>
              <w:rPr>
                <w:rFonts w:hint="eastAsia"/>
                <w:b/>
                <w:color w:val="000000"/>
                <w:szCs w:val="22"/>
              </w:rPr>
              <w:t>符合性审查项目</w:t>
            </w:r>
          </w:p>
        </w:tc>
        <w:tc>
          <w:tcPr>
            <w:tcW w:w="1566" w:type="dxa"/>
            <w:gridSpan w:val="2"/>
            <w:noWrap w:val="0"/>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noWrap w:val="0"/>
            <w:vAlign w:val="center"/>
          </w:tcPr>
          <w:p>
            <w:pPr>
              <w:widowControl/>
              <w:jc w:val="left"/>
              <w:rPr>
                <w:rFonts w:hint="eastAsia"/>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2</w:t>
            </w:r>
          </w:p>
        </w:tc>
        <w:tc>
          <w:tcPr>
            <w:tcW w:w="5854" w:type="dxa"/>
            <w:gridSpan w:val="3"/>
            <w:noWrap w:val="0"/>
            <w:vAlign w:val="top"/>
          </w:tcPr>
          <w:p>
            <w:pPr>
              <w:rPr>
                <w:rFonts w:hint="eastAsia"/>
              </w:rPr>
            </w:pPr>
            <w:r>
              <w:rPr>
                <w:rFonts w:hint="eastAsia"/>
              </w:rPr>
              <w:t>未按招标文件对投标文件组成的要求提供投标文件的（投标文件组成不完整）或未按规定密封、签字、盖章；</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3</w:t>
            </w:r>
          </w:p>
        </w:tc>
        <w:tc>
          <w:tcPr>
            <w:tcW w:w="5854" w:type="dxa"/>
            <w:gridSpan w:val="3"/>
            <w:noWrap w:val="0"/>
            <w:vAlign w:val="top"/>
          </w:tcPr>
          <w:p>
            <w:pPr>
              <w:rPr>
                <w:rFonts w:hint="eastAsia"/>
              </w:rPr>
            </w:pPr>
            <w:r>
              <w:rPr>
                <w:rFonts w:hint="eastAsia"/>
              </w:rPr>
              <w:t>《技术规格偏离表》或《商务需求偏离表》填写不全或不实</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4</w:t>
            </w:r>
          </w:p>
        </w:tc>
        <w:tc>
          <w:tcPr>
            <w:tcW w:w="5854" w:type="dxa"/>
            <w:gridSpan w:val="3"/>
            <w:noWrap w:val="0"/>
            <w:vAlign w:val="top"/>
          </w:tcPr>
          <w:p>
            <w:pPr>
              <w:rPr>
                <w:rFonts w:hint="eastAsia"/>
              </w:rPr>
            </w:pPr>
            <w:r>
              <w:rPr>
                <w:rFonts w:hint="eastAsia"/>
              </w:rPr>
              <w:t>投标总价高于预算限额的或报价低于其成本且不能做出合理说明</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5</w:t>
            </w:r>
          </w:p>
        </w:tc>
        <w:tc>
          <w:tcPr>
            <w:tcW w:w="5854" w:type="dxa"/>
            <w:gridSpan w:val="3"/>
            <w:noWrap w:val="0"/>
            <w:vAlign w:val="top"/>
          </w:tcPr>
          <w:p>
            <w:pPr>
              <w:rPr>
                <w:rFonts w:hint="eastAsia"/>
              </w:rPr>
            </w:pPr>
            <w:r>
              <w:rPr>
                <w:rFonts w:hint="eastAsia"/>
              </w:rPr>
              <w:t>投标报价有严重缺漏项目</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6</w:t>
            </w:r>
          </w:p>
        </w:tc>
        <w:tc>
          <w:tcPr>
            <w:tcW w:w="5854" w:type="dxa"/>
            <w:gridSpan w:val="3"/>
            <w:noWrap w:val="0"/>
            <w:vAlign w:val="top"/>
          </w:tcPr>
          <w:p>
            <w:pPr>
              <w:rPr>
                <w:rFonts w:hint="eastAsia"/>
              </w:rPr>
            </w:pPr>
            <w:r>
              <w:rPr>
                <w:rFonts w:hint="eastAsia"/>
              </w:rPr>
              <w:t>投标文件载明的交货期超过招标文件规定的期限或免费保修期低于招标文件规定的期限</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7</w:t>
            </w:r>
          </w:p>
        </w:tc>
        <w:tc>
          <w:tcPr>
            <w:tcW w:w="5854" w:type="dxa"/>
            <w:gridSpan w:val="3"/>
            <w:noWrap w:val="0"/>
            <w:vAlign w:val="top"/>
          </w:tcPr>
          <w:p>
            <w:r>
              <w:rPr>
                <w:rFonts w:hint="eastAsia"/>
              </w:rPr>
              <w:t>所投产品、工程、服务在质量、技术、方案等方面没有实质性满足招标文件要求</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noWrap w:val="0"/>
            <w:vAlign w:val="top"/>
          </w:tcPr>
          <w:p>
            <w:pPr>
              <w:jc w:val="center"/>
              <w:rPr>
                <w:b/>
                <w:color w:val="000000"/>
                <w:szCs w:val="22"/>
              </w:rPr>
            </w:pPr>
            <w:r>
              <w:rPr>
                <w:rFonts w:hint="eastAsia"/>
                <w:b/>
                <w:color w:val="000000"/>
                <w:szCs w:val="22"/>
              </w:rPr>
              <w:t>评分类别</w:t>
            </w:r>
          </w:p>
        </w:tc>
        <w:tc>
          <w:tcPr>
            <w:tcW w:w="5510" w:type="dxa"/>
            <w:gridSpan w:val="2"/>
            <w:noWrap w:val="0"/>
            <w:vAlign w:val="center"/>
          </w:tcPr>
          <w:p>
            <w:pPr>
              <w:jc w:val="center"/>
              <w:rPr>
                <w:b/>
                <w:color w:val="000000"/>
                <w:szCs w:val="22"/>
              </w:rPr>
            </w:pPr>
            <w:r>
              <w:rPr>
                <w:rFonts w:hint="eastAsia"/>
                <w:b/>
                <w:color w:val="000000"/>
                <w:szCs w:val="22"/>
              </w:rPr>
              <w:t>评分项目</w:t>
            </w:r>
          </w:p>
        </w:tc>
        <w:tc>
          <w:tcPr>
            <w:tcW w:w="1422" w:type="dxa"/>
            <w:noWrap w:val="0"/>
            <w:vAlign w:val="center"/>
          </w:tcPr>
          <w:p>
            <w:pPr>
              <w:jc w:val="center"/>
              <w:rPr>
                <w:b/>
                <w:color w:val="000000"/>
                <w:szCs w:val="22"/>
              </w:rPr>
            </w:pPr>
            <w:r>
              <w:rPr>
                <w:rFonts w:hint="eastAsia"/>
                <w:b/>
                <w:color w:val="000000"/>
                <w:szCs w:val="22"/>
              </w:rPr>
              <w:t>对应章节</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技术部分</w:t>
            </w: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商务部分</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rFonts w:hint="eastAsia"/>
                <w:b/>
                <w:color w:val="000000"/>
                <w:szCs w:val="22"/>
              </w:rPr>
            </w:pPr>
            <w:r>
              <w:rPr>
                <w:rFonts w:hint="eastAsia"/>
                <w:b/>
                <w:color w:val="000000"/>
                <w:szCs w:val="22"/>
              </w:rPr>
              <w:t>综合实力</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bl>
    <w:p>
      <w:pPr>
        <w:rPr>
          <w:rFonts w:hint="eastAsia"/>
        </w:rPr>
      </w:pPr>
    </w:p>
    <w:p>
      <w:pPr>
        <w:ind w:firstLine="422" w:firstLineChars="200"/>
        <w:rPr>
          <w:rFonts w:hint="eastAsia"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jc w:val="center"/>
        <w:rPr>
          <w:rFonts w:hint="eastAsia" w:ascii="宋体" w:hAnsi="宋体" w:cs="宋体"/>
          <w:b/>
          <w:color w:val="000000"/>
          <w:sz w:val="28"/>
          <w:szCs w:val="28"/>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pStyle w:val="4"/>
        <w:jc w:val="center"/>
        <w:rPr>
          <w:rFonts w:hint="eastAsia" w:cs="宋体"/>
          <w:b w:val="0"/>
          <w:kern w:val="0"/>
          <w:szCs w:val="28"/>
        </w:rPr>
      </w:pPr>
      <w:r>
        <w:rPr>
          <w:rFonts w:hint="eastAsia" w:cs="宋体"/>
          <w:b w:val="0"/>
          <w:kern w:val="0"/>
          <w:szCs w:val="28"/>
        </w:rPr>
        <w:t>二、法定代表人证明书</w:t>
      </w:r>
    </w:p>
    <w:p>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同志，现任我单位</w:t>
      </w:r>
      <w:r>
        <w:rPr>
          <w:rFonts w:hint="eastAsia" w:ascii="宋体" w:hAnsi="宋体" w:cs="宋体"/>
          <w:szCs w:val="21"/>
          <w:u w:val="single"/>
        </w:rPr>
        <w:t xml:space="preserve">         </w:t>
      </w:r>
      <w:r>
        <w:rPr>
          <w:rFonts w:hint="eastAsia" w:ascii="宋体" w:hAnsi="宋体" w:cs="宋体"/>
          <w:szCs w:val="21"/>
        </w:rPr>
        <w:t>职务，为法定代表人，特此证明。</w:t>
      </w:r>
    </w:p>
    <w:p>
      <w:pPr>
        <w:spacing w:line="360" w:lineRule="auto"/>
        <w:rPr>
          <w:rFonts w:hint="eastAsia" w:ascii="宋体" w:hAnsi="宋体" w:cs="宋体"/>
          <w:szCs w:val="21"/>
        </w:rPr>
      </w:pPr>
      <w:r>
        <w:rPr>
          <w:rFonts w:hint="eastAsia" w:ascii="宋体" w:hAnsi="宋体" w:cs="宋体"/>
          <w:szCs w:val="21"/>
        </w:rPr>
        <w:t xml:space="preserve">有效日期：         签发日期：         单位：              </w:t>
      </w:r>
    </w:p>
    <w:p>
      <w:pPr>
        <w:spacing w:line="360" w:lineRule="auto"/>
        <w:rPr>
          <w:rFonts w:hint="eastAsia" w:ascii="宋体" w:hAnsi="宋体" w:cs="宋体"/>
          <w:szCs w:val="21"/>
        </w:rPr>
      </w:pPr>
      <w:r>
        <w:rPr>
          <w:rFonts w:hint="eastAsia" w:ascii="宋体" w:hAnsi="宋体" w:cs="宋体"/>
          <w:szCs w:val="21"/>
        </w:rPr>
        <w:t>附：代表人性别：   年龄：      身份证号码：</w:t>
      </w:r>
    </w:p>
    <w:p>
      <w:pPr>
        <w:spacing w:line="360" w:lineRule="auto"/>
        <w:rPr>
          <w:rFonts w:hint="eastAsia" w:ascii="宋体" w:hAnsi="宋体" w:cs="宋体"/>
          <w:szCs w:val="21"/>
        </w:rPr>
      </w:pPr>
      <w:r>
        <w:rPr>
          <w:rFonts w:hint="eastAsia" w:ascii="宋体" w:hAnsi="宋体" w:cs="宋体"/>
          <w:szCs w:val="21"/>
        </w:rPr>
        <w:t>营业执照号码：                 经济性质：</w:t>
      </w:r>
    </w:p>
    <w:p>
      <w:pPr>
        <w:spacing w:line="360" w:lineRule="auto"/>
        <w:rPr>
          <w:rFonts w:hint="eastAsia" w:ascii="宋体" w:hAnsi="宋体" w:cs="宋体"/>
          <w:szCs w:val="21"/>
        </w:rPr>
      </w:pPr>
      <w:r>
        <w:rPr>
          <w:rFonts w:hint="eastAsia" w:ascii="宋体" w:hAnsi="宋体" w:cs="宋体"/>
          <w:szCs w:val="21"/>
        </w:rPr>
        <w:t>主营（产）：</w:t>
      </w:r>
    </w:p>
    <w:p>
      <w:pPr>
        <w:spacing w:line="360" w:lineRule="auto"/>
        <w:rPr>
          <w:rFonts w:hint="eastAsia" w:ascii="宋体" w:hAnsi="宋体" w:cs="宋体"/>
          <w:szCs w:val="21"/>
        </w:rPr>
      </w:pPr>
      <w:r>
        <w:rPr>
          <w:rFonts w:hint="eastAsia" w:ascii="宋体" w:hAnsi="宋体" w:cs="宋体"/>
          <w:szCs w:val="21"/>
        </w:rPr>
        <w:t>兼营（产）：</w:t>
      </w:r>
    </w:p>
    <w:p>
      <w:pPr>
        <w:spacing w:line="360" w:lineRule="auto"/>
        <w:rPr>
          <w:rFonts w:hint="eastAsia" w:ascii="宋体" w:hAnsi="宋体" w:cs="宋体"/>
          <w:szCs w:val="21"/>
        </w:rPr>
      </w:pPr>
      <w:r>
        <w:rPr>
          <w:rFonts w:hint="eastAsia" w:ascii="宋体" w:hAnsi="宋体" w:cs="宋体"/>
          <w:szCs w:val="21"/>
        </w:rPr>
        <w:t>进口物品经营许可证号码：</w:t>
      </w:r>
    </w:p>
    <w:p>
      <w:pPr>
        <w:spacing w:line="360" w:lineRule="auto"/>
        <w:rPr>
          <w:rFonts w:hint="eastAsia" w:ascii="宋体" w:hAnsi="宋体" w:cs="宋体"/>
          <w:szCs w:val="21"/>
        </w:rPr>
      </w:pPr>
      <w:r>
        <w:rPr>
          <w:rFonts w:hint="eastAsia" w:ascii="宋体" w:hAnsi="宋体" w:cs="宋体"/>
          <w:szCs w:val="21"/>
        </w:rPr>
        <w:t>主营：</w:t>
      </w:r>
    </w:p>
    <w:p>
      <w:pPr>
        <w:spacing w:line="360" w:lineRule="auto"/>
        <w:rPr>
          <w:rFonts w:hint="eastAsia" w:ascii="宋体" w:hAnsi="宋体" w:cs="宋体"/>
          <w:szCs w:val="21"/>
        </w:rPr>
      </w:pPr>
      <w:r>
        <w:rPr>
          <w:rFonts w:hint="eastAsia" w:ascii="宋体" w:hAnsi="宋体" w:cs="宋体"/>
          <w:szCs w:val="21"/>
        </w:rPr>
        <w:t>兼营：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rPr>
          <w:rFonts w:hint="eastAsia" w:ascii="宋体" w:hAnsi="宋体" w:cs="宋体"/>
          <w:szCs w:val="21"/>
        </w:rPr>
      </w:pPr>
      <w:r>
        <w:rPr>
          <w:rFonts w:hint="eastAsia" w:ascii="宋体" w:hAnsi="宋体" w:cs="宋体"/>
          <w:szCs w:val="21"/>
        </w:rPr>
        <w:t xml:space="preserve">      2、内容必须填写真实、清楚，涂改无效，不得转让、买卖。</w:t>
      </w:r>
    </w:p>
    <w:p>
      <w:pPr>
        <w:ind w:firstLine="630" w:firstLineChars="300"/>
        <w:rPr>
          <w:rFonts w:hint="eastAsia" w:ascii="宋体" w:hAnsi="宋体" w:cs="宋体"/>
          <w:szCs w:val="21"/>
        </w:rPr>
      </w:pPr>
      <w:r>
        <w:rPr>
          <w:rFonts w:hint="eastAsia" w:ascii="宋体" w:hAnsi="宋体" w:cs="宋体"/>
          <w:szCs w:val="21"/>
        </w:rPr>
        <w:t>3. 本证明书要求投标人提供加盖公章后的原件方为有效。</w:t>
      </w:r>
    </w:p>
    <w:p>
      <w:pPr>
        <w:ind w:firstLine="630" w:firstLineChars="300"/>
        <w:rPr>
          <w:rFonts w:hint="eastAsia" w:ascii="宋体" w:hAnsi="宋体" w:cs="宋体"/>
          <w:szCs w:val="21"/>
        </w:rPr>
      </w:pPr>
      <w:r>
        <w:rPr>
          <w:rFonts w:hint="eastAsia" w:ascii="宋体" w:hAnsi="宋体" w:cs="宋体"/>
          <w:szCs w:val="21"/>
        </w:rPr>
        <w:t>4. 须提供法定代表人的身份证复印件（附后）。</w:t>
      </w: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hint="eastAsia" w:ascii="宋体" w:hAnsi="宋体" w:cs="宋体"/>
          <w:szCs w:val="21"/>
        </w:rPr>
      </w:pPr>
      <w:r>
        <w:rPr>
          <w:rFonts w:hint="eastAsia" w:ascii="宋体" w:hAnsi="宋体" w:cs="宋体"/>
          <w:szCs w:val="21"/>
        </w:rPr>
        <w:t>本授权委托书声明：我</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（投标人名称）的法定代表人，现授权委托</w:t>
      </w:r>
      <w:r>
        <w:rPr>
          <w:rFonts w:hint="eastAsia" w:ascii="宋体" w:hAnsi="宋体" w:cs="宋体"/>
          <w:szCs w:val="21"/>
          <w:u w:val="single"/>
        </w:rPr>
        <w:t xml:space="preserve">                     </w:t>
      </w:r>
      <w:r>
        <w:rPr>
          <w:rFonts w:hint="eastAsia" w:ascii="宋体" w:hAnsi="宋体" w:cs="宋体"/>
          <w:szCs w:val="21"/>
        </w:rPr>
        <w:t>（单位名称）的</w:t>
      </w:r>
      <w:r>
        <w:rPr>
          <w:rFonts w:hint="eastAsia" w:ascii="宋体" w:hAnsi="宋体" w:cs="宋体"/>
          <w:szCs w:val="21"/>
          <w:u w:val="single"/>
        </w:rPr>
        <w:t xml:space="preserve">            </w:t>
      </w:r>
      <w:r>
        <w:rPr>
          <w:rFonts w:hint="eastAsia" w:ascii="宋体" w:hAnsi="宋体" w:cs="宋体"/>
          <w:szCs w:val="21"/>
        </w:rPr>
        <w:t>（姓名）为我公司签署本项目已递交的投标文件的法定代表人的授权委托代理人，代理人全权代表我所签署的本项目已递交的投标文件内容我均承认。</w:t>
      </w:r>
    </w:p>
    <w:p>
      <w:pPr>
        <w:spacing w:line="360" w:lineRule="auto"/>
        <w:ind w:firstLine="420"/>
        <w:rPr>
          <w:rFonts w:hint="eastAsia" w:ascii="宋体" w:hAnsi="宋体" w:cs="宋体"/>
          <w:szCs w:val="21"/>
        </w:rPr>
      </w:pPr>
      <w:r>
        <w:rPr>
          <w:rFonts w:hint="eastAsia" w:ascii="宋体" w:hAnsi="宋体" w:cs="宋体"/>
          <w:szCs w:val="21"/>
        </w:rPr>
        <w:t>代理人无转委托权，特此委托。</w:t>
      </w:r>
    </w:p>
    <w:p>
      <w:pPr>
        <w:spacing w:line="360" w:lineRule="auto"/>
        <w:ind w:firstLine="420"/>
        <w:rPr>
          <w:rFonts w:hint="eastAsia" w:ascii="宋体" w:hAnsi="宋体" w:cs="宋体"/>
          <w:szCs w:val="21"/>
        </w:rPr>
      </w:pPr>
    </w:p>
    <w:p>
      <w:pPr>
        <w:spacing w:line="360" w:lineRule="auto"/>
        <w:ind w:left="540" w:leftChars="257"/>
        <w:rPr>
          <w:rFonts w:hint="eastAsia" w:ascii="宋体" w:hAnsi="宋体" w:cs="宋体"/>
          <w:szCs w:val="21"/>
          <w:u w:val="single"/>
        </w:rPr>
      </w:pPr>
      <w:r>
        <w:rPr>
          <w:rFonts w:hint="eastAsia" w:ascii="宋体" w:hAnsi="宋体" w:cs="宋体"/>
          <w:szCs w:val="21"/>
        </w:rPr>
        <w:t>代理人（签名）：</w:t>
      </w:r>
      <w:r>
        <w:rPr>
          <w:rFonts w:hint="eastAsia" w:ascii="宋体" w:hAnsi="宋体" w:cs="宋体"/>
          <w:szCs w:val="21"/>
          <w:u w:val="single"/>
        </w:rPr>
        <w:t xml:space="preserve">             </w:t>
      </w:r>
      <w:r>
        <w:rPr>
          <w:rFonts w:hint="eastAsia" w:ascii="宋体" w:hAnsi="宋体" w:cs="宋体"/>
          <w:szCs w:val="21"/>
        </w:rPr>
        <w:t>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 xml:space="preserve">  手机：</w:t>
      </w:r>
      <w:r>
        <w:rPr>
          <w:rFonts w:hint="eastAsia" w:ascii="宋体" w:hAnsi="宋体" w:cs="宋体"/>
          <w:szCs w:val="21"/>
          <w:u w:val="single"/>
        </w:rPr>
        <w:t xml:space="preserve">                   </w:t>
      </w:r>
    </w:p>
    <w:p>
      <w:pPr>
        <w:spacing w:line="360" w:lineRule="auto"/>
        <w:ind w:left="540" w:leftChars="257"/>
        <w:rPr>
          <w:rFonts w:hint="eastAsia" w:ascii="宋体" w:hAnsi="宋体" w:cs="宋体"/>
          <w:szCs w:val="21"/>
          <w:u w:val="single"/>
        </w:rPr>
      </w:pPr>
      <w:r>
        <w:rPr>
          <w:rFonts w:hint="eastAsia" w:ascii="宋体" w:hAnsi="宋体" w:cs="宋体"/>
          <w:szCs w:val="21"/>
        </w:rPr>
        <w:t>身份证号码：</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投标人（盖章）：</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法定代表人（签名）：</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授权委托日期：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 xml:space="preserve">月 </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spacing w:line="360" w:lineRule="auto"/>
        <w:ind w:firstLine="630" w:firstLineChars="300"/>
        <w:rPr>
          <w:rFonts w:hint="eastAsia" w:ascii="宋体" w:hAnsi="宋体" w:cs="宋体"/>
          <w:szCs w:val="21"/>
        </w:rPr>
      </w:pPr>
      <w:r>
        <w:rPr>
          <w:rFonts w:hint="eastAsia" w:ascii="宋体" w:hAnsi="宋体" w:cs="宋体"/>
          <w:szCs w:val="21"/>
        </w:rPr>
        <w:t>2.提供代理人的身份证复印件及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四、投标承诺函</w:t>
      </w:r>
    </w:p>
    <w:p>
      <w:pPr>
        <w:spacing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深圳实验学校  </w:t>
      </w:r>
    </w:p>
    <w:p>
      <w:pPr>
        <w:spacing w:after="120" w:afterLines="50"/>
        <w:ind w:firstLine="420" w:firstLineChars="200"/>
        <w:rPr>
          <w:rFonts w:hint="eastAsia" w:ascii="宋体" w:hAnsi="宋体" w:cs="宋体"/>
          <w:szCs w:val="21"/>
        </w:rPr>
      </w:pPr>
      <w:r>
        <w:rPr>
          <w:rFonts w:hint="eastAsia" w:ascii="宋体" w:hAnsi="宋体" w:cs="宋体"/>
          <w:szCs w:val="21"/>
        </w:rPr>
        <w:t>根据已收到贵方的项目编号为</w:t>
      </w:r>
      <w:r>
        <w:rPr>
          <w:rFonts w:hint="eastAsia" w:ascii="宋体" w:hAnsi="宋体" w:cs="宋体"/>
          <w:szCs w:val="21"/>
          <w:u w:val="single"/>
        </w:rPr>
        <w:t xml:space="preserve">        </w:t>
      </w:r>
      <w:r>
        <w:rPr>
          <w:rFonts w:hint="eastAsia" w:ascii="宋体" w:hAnsi="宋体" w:cs="宋体"/>
          <w:szCs w:val="21"/>
        </w:rPr>
        <w:t>的</w:t>
      </w:r>
      <w:r>
        <w:rPr>
          <w:rFonts w:hint="eastAsia" w:ascii="宋体" w:hAnsi="宋体" w:cs="宋体"/>
          <w:szCs w:val="21"/>
          <w:u w:val="single"/>
        </w:rPr>
        <w:t xml:space="preserve">               </w:t>
      </w:r>
      <w:r>
        <w:rPr>
          <w:rFonts w:hint="eastAsia" w:ascii="宋体" w:hAnsi="宋体" w:cs="宋体"/>
          <w:szCs w:val="21"/>
        </w:rPr>
        <w:t>项目的招标文件，我单位经研究上述招标文件后，承诺：</w:t>
      </w:r>
    </w:p>
    <w:p>
      <w:pPr>
        <w:spacing w:after="120" w:afterLines="50"/>
        <w:ind w:firstLine="420" w:firstLineChars="200"/>
        <w:rPr>
          <w:rFonts w:hint="eastAsia"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120" w:afterLines="50"/>
        <w:ind w:firstLine="411" w:firstLineChars="196"/>
        <w:rPr>
          <w:rFonts w:hint="eastAsia"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hint="eastAsia"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hint="eastAsia"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120" w:afterLines="50"/>
        <w:ind w:firstLine="411" w:firstLineChars="196"/>
        <w:rPr>
          <w:rFonts w:hint="eastAsia" w:ascii="宋体" w:hAnsi="宋体" w:cs="宋体"/>
          <w:szCs w:val="21"/>
        </w:rPr>
      </w:pPr>
    </w:p>
    <w:p>
      <w:pPr>
        <w:ind w:left="540" w:leftChars="257"/>
        <w:rPr>
          <w:rFonts w:hint="eastAsia" w:ascii="宋体" w:hAnsi="宋体" w:cs="宋体"/>
          <w:szCs w:val="21"/>
          <w:u w:val="single"/>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 xml:space="preserve">    单位地址：</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法定代表人或其委托代理人：</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邮政编码：</w:t>
      </w:r>
      <w:r>
        <w:rPr>
          <w:rFonts w:hint="eastAsia" w:ascii="宋体" w:hAnsi="宋体" w:cs="宋体"/>
          <w:szCs w:val="21"/>
          <w:u w:val="single"/>
        </w:rPr>
        <w:t xml:space="preserve">          </w:t>
      </w:r>
      <w:r>
        <w:rPr>
          <w:rFonts w:hint="eastAsia" w:ascii="宋体" w:hAnsi="宋体" w:cs="宋体"/>
          <w:szCs w:val="21"/>
        </w:rPr>
        <w:t xml:space="preserve">  电话：</w:t>
      </w:r>
      <w:r>
        <w:rPr>
          <w:rFonts w:hint="eastAsia" w:ascii="宋体" w:hAnsi="宋体" w:cs="宋体"/>
          <w:szCs w:val="21"/>
          <w:u w:val="single"/>
        </w:rPr>
        <w:t xml:space="preserve">          </w:t>
      </w:r>
      <w:r>
        <w:rPr>
          <w:rFonts w:hint="eastAsia" w:ascii="宋体" w:hAnsi="宋体" w:cs="宋体"/>
          <w:szCs w:val="21"/>
        </w:rPr>
        <w:t xml:space="preserve">  传真：</w:t>
      </w:r>
      <w:r>
        <w:rPr>
          <w:rFonts w:hint="eastAsia" w:ascii="宋体" w:hAnsi="宋体" w:cs="宋体"/>
          <w:szCs w:val="21"/>
          <w:u w:val="single"/>
        </w:rPr>
        <w:t xml:space="preserve">            </w:t>
      </w:r>
    </w:p>
    <w:p>
      <w:pPr>
        <w:ind w:firstLine="539" w:firstLineChars="257"/>
        <w:rPr>
          <w:rFonts w:hint="eastAsia" w:ascii="宋体" w:hAnsi="宋体" w:cs="宋体"/>
          <w:sz w:val="24"/>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 w:val="24"/>
        </w:rPr>
        <w:t xml:space="preserve">                                </w:t>
      </w:r>
    </w:p>
    <w:p>
      <w:pPr>
        <w:pStyle w:val="2"/>
        <w:ind w:firstLine="420" w:firstLineChars="200"/>
        <w:rPr>
          <w:rFonts w:hint="eastAsia" w:ascii="宋体" w:hAnsi="宋体" w:cs="宋体"/>
          <w:b w:val="0"/>
          <w:sz w:val="21"/>
          <w:szCs w:val="21"/>
        </w:rPr>
      </w:pPr>
    </w:p>
    <w:p>
      <w:pPr>
        <w:pStyle w:val="2"/>
        <w:ind w:firstLine="420" w:firstLineChars="200"/>
        <w:rPr>
          <w:rFonts w:hint="eastAsia" w:ascii="宋体" w:hAnsi="宋体" w:cs="宋体"/>
          <w:b w:val="0"/>
          <w:sz w:val="21"/>
          <w:szCs w:val="21"/>
        </w:rPr>
      </w:pPr>
    </w:p>
    <w:p>
      <w:pPr>
        <w:pStyle w:val="2"/>
        <w:ind w:firstLine="420" w:firstLineChars="200"/>
        <w:rPr>
          <w:rFonts w:hint="eastAsia" w:ascii="宋体" w:hAnsi="宋体" w:cs="宋体"/>
          <w:b w:val="0"/>
          <w:sz w:val="21"/>
          <w:szCs w:val="21"/>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五、投标人情况介绍</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（一）</w:t>
      </w:r>
      <w:r>
        <w:rPr>
          <w:rFonts w:hint="eastAsia" w:ascii="宋体" w:hAnsi="宋体" w:cs="宋体"/>
          <w:b/>
          <w:sz w:val="24"/>
        </w:rPr>
        <w:t>供应商资格证明文件</w:t>
      </w:r>
    </w:p>
    <w:p>
      <w:pPr>
        <w:spacing w:before="120" w:beforeLines="50"/>
        <w:rPr>
          <w:rFonts w:hint="eastAsia" w:ascii="宋体" w:hAnsi="宋体" w:cs="宋体"/>
          <w:b/>
          <w:bCs/>
        </w:rPr>
      </w:pPr>
      <w:r>
        <w:rPr>
          <w:rFonts w:hint="eastAsia" w:ascii="宋体" w:hAnsi="宋体" w:cs="宋体"/>
          <w:b/>
          <w:bCs/>
        </w:rPr>
        <w:t>（特别提示：投标人须按本招标文件第一章招标公告第5条“投标人资质要求”提供相关的资质证明，未提供或提供不完整、不符合要求的，投标文件将按废标处理。）</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（二）近三年同类业绩</w:t>
      </w:r>
    </w:p>
    <w:tbl>
      <w:tblPr>
        <w:tblStyle w:val="39"/>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820"/>
        <w:gridCol w:w="1548"/>
        <w:gridCol w:w="1464"/>
        <w:gridCol w:w="1263"/>
        <w:gridCol w:w="141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9" w:type="dxa"/>
            <w:gridSpan w:val="6"/>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r>
              <w:rPr>
                <w:rFonts w:hint="eastAsia" w:ascii="宋体" w:hAnsi="宋体" w:cs="宋体"/>
                <w:szCs w:val="21"/>
              </w:rPr>
              <w:t>采购人</w:t>
            </w:r>
          </w:p>
        </w:tc>
        <w:tc>
          <w:tcPr>
            <w:tcW w:w="1820" w:type="dxa"/>
            <w:noWrap w:val="0"/>
            <w:vAlign w:val="center"/>
          </w:tcPr>
          <w:p>
            <w:pPr>
              <w:rPr>
                <w:rFonts w:hint="eastAsia" w:ascii="宋体" w:hAnsi="宋体" w:cs="宋体"/>
                <w:szCs w:val="21"/>
              </w:rPr>
            </w:pPr>
            <w:r>
              <w:rPr>
                <w:rFonts w:hint="eastAsia" w:ascii="宋体" w:hAnsi="宋体" w:cs="宋体"/>
                <w:szCs w:val="21"/>
              </w:rPr>
              <w:t>项目名称</w:t>
            </w:r>
          </w:p>
        </w:tc>
        <w:tc>
          <w:tcPr>
            <w:tcW w:w="1548" w:type="dxa"/>
            <w:noWrap w:val="0"/>
            <w:vAlign w:val="center"/>
          </w:tcPr>
          <w:p>
            <w:pPr>
              <w:rPr>
                <w:rFonts w:hint="eastAsia" w:ascii="宋体" w:hAnsi="宋体" w:cs="宋体"/>
                <w:szCs w:val="21"/>
              </w:rPr>
            </w:pPr>
            <w:r>
              <w:rPr>
                <w:rFonts w:hint="eastAsia" w:ascii="宋体" w:hAnsi="宋体" w:cs="宋体"/>
                <w:szCs w:val="21"/>
              </w:rPr>
              <w:t>项目规模（金额）</w:t>
            </w:r>
          </w:p>
        </w:tc>
        <w:tc>
          <w:tcPr>
            <w:tcW w:w="1464" w:type="dxa"/>
            <w:noWrap w:val="0"/>
            <w:vAlign w:val="center"/>
          </w:tcPr>
          <w:p>
            <w:pPr>
              <w:rPr>
                <w:rFonts w:hint="eastAsia" w:ascii="宋体" w:hAnsi="宋体" w:cs="宋体"/>
                <w:szCs w:val="21"/>
              </w:rPr>
            </w:pPr>
            <w:r>
              <w:rPr>
                <w:rFonts w:hint="eastAsia" w:ascii="宋体" w:hAnsi="宋体" w:cs="宋体"/>
                <w:szCs w:val="21"/>
              </w:rPr>
              <w:t>合同签订日期</w:t>
            </w:r>
          </w:p>
        </w:tc>
        <w:tc>
          <w:tcPr>
            <w:tcW w:w="1263" w:type="dxa"/>
            <w:noWrap w:val="0"/>
            <w:vAlign w:val="center"/>
          </w:tcPr>
          <w:p>
            <w:pPr>
              <w:rPr>
                <w:rFonts w:hint="eastAsia" w:ascii="宋体" w:hAnsi="宋体" w:cs="宋体"/>
                <w:szCs w:val="21"/>
              </w:rPr>
            </w:pPr>
            <w:r>
              <w:rPr>
                <w:rFonts w:hint="eastAsia" w:ascii="宋体" w:hAnsi="宋体" w:cs="宋体"/>
                <w:szCs w:val="21"/>
              </w:rPr>
              <w:t>履约验收时间</w:t>
            </w:r>
          </w:p>
        </w:tc>
        <w:tc>
          <w:tcPr>
            <w:tcW w:w="1418" w:type="dxa"/>
            <w:noWrap w:val="0"/>
            <w:vAlign w:val="center"/>
          </w:tcPr>
          <w:p>
            <w:pPr>
              <w:rPr>
                <w:rFonts w:hint="eastAsia" w:ascii="宋体" w:hAnsi="宋体" w:cs="宋体"/>
                <w:szCs w:val="21"/>
              </w:rPr>
            </w:pPr>
            <w:r>
              <w:rPr>
                <w:rFonts w:hint="eastAsia" w:ascii="宋体" w:hAnsi="宋体" w:cs="宋体"/>
                <w:szCs w:val="21"/>
              </w:rPr>
              <w:t>完成质量情况（以履约验收报告为准）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bl>
    <w:p>
      <w:pPr>
        <w:rPr>
          <w:rFonts w:hint="eastAsia" w:ascii="宋体" w:hAnsi="宋体" w:cs="宋体"/>
          <w:bCs/>
          <w:szCs w:val="21"/>
        </w:rPr>
      </w:pPr>
      <w:r>
        <w:rPr>
          <w:rFonts w:hint="eastAsia" w:ascii="宋体" w:hAnsi="宋体" w:cs="宋体"/>
          <w:bCs/>
          <w:szCs w:val="21"/>
        </w:rPr>
        <w:t>提供合同及履约验收报告</w:t>
      </w:r>
    </w:p>
    <w:p>
      <w:pPr>
        <w:rPr>
          <w:rFonts w:hint="eastAsia" w:ascii="宋体" w:hAnsi="宋体" w:cs="宋体"/>
          <w:b/>
          <w:bCs/>
          <w:sz w:val="24"/>
        </w:rPr>
      </w:pPr>
    </w:p>
    <w:p>
      <w:pPr>
        <w:bidi w:val="0"/>
        <w:rPr>
          <w:rFonts w:hint="eastAsia"/>
        </w:rPr>
      </w:pPr>
    </w:p>
    <w:p>
      <w:pPr>
        <w:outlineLvl w:val="3"/>
        <w:rPr>
          <w:rFonts w:hint="eastAsia" w:ascii="宋体" w:hAnsi="宋体" w:cs="宋体"/>
          <w:b/>
          <w:sz w:val="24"/>
        </w:rPr>
      </w:pPr>
      <w:r>
        <w:rPr>
          <w:rFonts w:hint="eastAsia" w:ascii="宋体" w:hAnsi="宋体" w:cs="宋体"/>
          <w:b/>
          <w:sz w:val="24"/>
        </w:rPr>
        <w:t>（三）投标人认为需提供的其他证明文件</w:t>
      </w:r>
    </w:p>
    <w:p>
      <w:pPr>
        <w:rPr>
          <w:rFonts w:hint="eastAsia" w:ascii="宋体" w:hAnsi="宋体" w:cs="宋体"/>
          <w:bCs/>
          <w:szCs w:val="21"/>
        </w:rPr>
      </w:pPr>
      <w:r>
        <w:rPr>
          <w:rFonts w:hint="eastAsia" w:ascii="宋体" w:hAnsi="宋体" w:cs="宋体"/>
          <w:bCs/>
          <w:szCs w:val="21"/>
        </w:rPr>
        <w:t>提供招标公告和评标信息中关于投标人的其他相关证明文件（如评标信息中涉及的各种证件（身份证除外）、设备发票等，未涉及的可以不提供）</w:t>
      </w:r>
    </w:p>
    <w:p>
      <w:pPr>
        <w:pStyle w:val="2"/>
        <w:ind w:firstLine="420" w:firstLineChars="200"/>
        <w:rPr>
          <w:rFonts w:hint="eastAsia" w:ascii="宋体" w:hAnsi="宋体" w:cs="宋体"/>
          <w:b w:val="0"/>
          <w:sz w:val="21"/>
          <w:szCs w:val="21"/>
        </w:rPr>
      </w:pPr>
    </w:p>
    <w:p>
      <w:pPr>
        <w:pStyle w:val="4"/>
        <w:jc w:val="center"/>
        <w:rPr>
          <w:rFonts w:hint="eastAsia" w:cs="宋体"/>
          <w:b w:val="0"/>
          <w:szCs w:val="28"/>
        </w:rPr>
      </w:pPr>
      <w:r>
        <w:rPr>
          <w:rFonts w:hint="eastAsia" w:cs="宋体"/>
          <w:b w:val="0"/>
          <w:szCs w:val="28"/>
        </w:rPr>
        <w:t>六、分项报价清单</w:t>
      </w:r>
    </w:p>
    <w:p>
      <w:pPr>
        <w:numPr>
          <w:ilvl w:val="0"/>
          <w:numId w:val="4"/>
        </w:numPr>
        <w:jc w:val="center"/>
        <w:rPr>
          <w:rFonts w:hint="eastAsia" w:ascii="宋体" w:hAnsi="宋体" w:cs="宋体"/>
          <w:b/>
          <w:sz w:val="24"/>
        </w:rPr>
      </w:pPr>
      <w:r>
        <w:rPr>
          <w:rFonts w:hint="eastAsia" w:ascii="宋体" w:hAnsi="宋体" w:cs="宋体"/>
          <w:b/>
          <w:sz w:val="24"/>
        </w:rPr>
        <w:t>项目报价表</w:t>
      </w:r>
    </w:p>
    <w:p>
      <w:pPr>
        <w:rPr>
          <w:rFonts w:hint="eastAsia" w:ascii="宋体" w:hAnsi="宋体" w:cs="宋体"/>
          <w:b/>
          <w:sz w:val="24"/>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52"/>
        <w:gridCol w:w="1080"/>
        <w:gridCol w:w="1440"/>
        <w:gridCol w:w="900"/>
        <w:gridCol w:w="720"/>
        <w:gridCol w:w="720"/>
        <w:gridCol w:w="900"/>
        <w:gridCol w:w="900"/>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jc w:val="center"/>
              <w:rPr>
                <w:rFonts w:hint="eastAsia" w:ascii="宋体" w:hAnsi="宋体" w:cs="宋体"/>
                <w:szCs w:val="21"/>
              </w:rPr>
            </w:pPr>
            <w:r>
              <w:rPr>
                <w:rFonts w:hint="eastAsia" w:ascii="宋体" w:hAnsi="宋体" w:cs="宋体"/>
                <w:szCs w:val="21"/>
              </w:rPr>
              <w:t>序号</w:t>
            </w:r>
          </w:p>
        </w:tc>
        <w:tc>
          <w:tcPr>
            <w:tcW w:w="1852" w:type="dxa"/>
            <w:noWrap w:val="0"/>
            <w:vAlign w:val="center"/>
          </w:tcPr>
          <w:p>
            <w:pPr>
              <w:jc w:val="center"/>
              <w:rPr>
                <w:rFonts w:hint="eastAsia" w:ascii="宋体" w:hAnsi="宋体" w:cs="宋体"/>
                <w:szCs w:val="21"/>
              </w:rPr>
            </w:pPr>
            <w:r>
              <w:rPr>
                <w:rFonts w:hint="eastAsia" w:ascii="宋体" w:hAnsi="宋体" w:cs="宋体"/>
                <w:szCs w:val="21"/>
              </w:rPr>
              <w:t>采购计划编号</w:t>
            </w:r>
          </w:p>
        </w:tc>
        <w:tc>
          <w:tcPr>
            <w:tcW w:w="1080" w:type="dxa"/>
            <w:noWrap w:val="0"/>
            <w:vAlign w:val="center"/>
          </w:tcPr>
          <w:p>
            <w:pPr>
              <w:jc w:val="center"/>
              <w:rPr>
                <w:rFonts w:hint="eastAsia" w:ascii="宋体" w:hAnsi="宋体" w:cs="宋体"/>
                <w:szCs w:val="21"/>
              </w:rPr>
            </w:pPr>
            <w:r>
              <w:rPr>
                <w:rFonts w:hint="eastAsia" w:ascii="宋体" w:hAnsi="宋体" w:cs="宋体"/>
                <w:szCs w:val="21"/>
              </w:rPr>
              <w:t>货物名称</w:t>
            </w:r>
          </w:p>
        </w:tc>
        <w:tc>
          <w:tcPr>
            <w:tcW w:w="1440" w:type="dxa"/>
            <w:noWrap w:val="0"/>
            <w:vAlign w:val="center"/>
          </w:tcPr>
          <w:p>
            <w:pPr>
              <w:jc w:val="center"/>
              <w:rPr>
                <w:rFonts w:hint="eastAsia" w:ascii="宋体" w:hAnsi="宋体" w:cs="宋体"/>
                <w:szCs w:val="21"/>
              </w:rPr>
            </w:pPr>
            <w:r>
              <w:rPr>
                <w:rFonts w:hint="eastAsia" w:ascii="宋体" w:hAnsi="宋体" w:cs="宋体"/>
                <w:szCs w:val="21"/>
              </w:rPr>
              <w:t>规格及型号</w:t>
            </w:r>
          </w:p>
        </w:tc>
        <w:tc>
          <w:tcPr>
            <w:tcW w:w="900" w:type="dxa"/>
            <w:noWrap w:val="0"/>
            <w:vAlign w:val="center"/>
          </w:tcPr>
          <w:p>
            <w:pPr>
              <w:jc w:val="center"/>
              <w:rPr>
                <w:rFonts w:hint="eastAsia" w:ascii="宋体" w:hAnsi="宋体" w:cs="宋体"/>
                <w:b/>
                <w:szCs w:val="21"/>
              </w:rPr>
            </w:pPr>
            <w:r>
              <w:rPr>
                <w:rFonts w:hint="eastAsia" w:ascii="宋体" w:hAnsi="宋体" w:cs="宋体"/>
                <w:b/>
                <w:szCs w:val="21"/>
              </w:rPr>
              <w:t>原产地</w:t>
            </w:r>
          </w:p>
        </w:tc>
        <w:tc>
          <w:tcPr>
            <w:tcW w:w="720" w:type="dxa"/>
            <w:noWrap w:val="0"/>
            <w:vAlign w:val="center"/>
          </w:tcPr>
          <w:p>
            <w:pPr>
              <w:jc w:val="center"/>
              <w:rPr>
                <w:rFonts w:hint="eastAsia" w:ascii="宋体" w:hAnsi="宋体" w:cs="宋体"/>
                <w:szCs w:val="21"/>
              </w:rPr>
            </w:pPr>
            <w:r>
              <w:rPr>
                <w:rFonts w:hint="eastAsia" w:ascii="宋体" w:hAnsi="宋体" w:cs="宋体"/>
                <w:szCs w:val="21"/>
              </w:rPr>
              <w:t>品牌</w:t>
            </w:r>
          </w:p>
        </w:tc>
        <w:tc>
          <w:tcPr>
            <w:tcW w:w="720" w:type="dxa"/>
            <w:noWrap w:val="0"/>
            <w:vAlign w:val="center"/>
          </w:tcPr>
          <w:p>
            <w:pPr>
              <w:jc w:val="center"/>
              <w:rPr>
                <w:rFonts w:hint="eastAsia" w:ascii="宋体" w:hAnsi="宋体" w:cs="宋体"/>
                <w:szCs w:val="21"/>
              </w:rPr>
            </w:pPr>
            <w:r>
              <w:rPr>
                <w:rFonts w:hint="eastAsia" w:ascii="宋体" w:hAnsi="宋体" w:cs="宋体"/>
                <w:szCs w:val="21"/>
              </w:rPr>
              <w:t>数量</w:t>
            </w:r>
          </w:p>
        </w:tc>
        <w:tc>
          <w:tcPr>
            <w:tcW w:w="900" w:type="dxa"/>
            <w:noWrap w:val="0"/>
            <w:vAlign w:val="center"/>
          </w:tcPr>
          <w:p>
            <w:pPr>
              <w:jc w:val="center"/>
              <w:rPr>
                <w:rFonts w:hint="eastAsia" w:ascii="宋体" w:hAnsi="宋体" w:cs="宋体"/>
                <w:szCs w:val="21"/>
              </w:rPr>
            </w:pPr>
            <w:r>
              <w:rPr>
                <w:rFonts w:hint="eastAsia" w:ascii="宋体" w:hAnsi="宋体" w:cs="宋体"/>
                <w:szCs w:val="21"/>
              </w:rPr>
              <w:t>单价(元)</w:t>
            </w:r>
          </w:p>
        </w:tc>
        <w:tc>
          <w:tcPr>
            <w:tcW w:w="900" w:type="dxa"/>
            <w:noWrap w:val="0"/>
            <w:vAlign w:val="center"/>
          </w:tcPr>
          <w:p>
            <w:pPr>
              <w:jc w:val="center"/>
              <w:rPr>
                <w:rFonts w:hint="eastAsia" w:ascii="宋体" w:hAnsi="宋体" w:cs="宋体"/>
                <w:szCs w:val="21"/>
              </w:rPr>
            </w:pPr>
            <w:r>
              <w:rPr>
                <w:rFonts w:hint="eastAsia" w:ascii="宋体" w:hAnsi="宋体" w:cs="宋体"/>
                <w:szCs w:val="21"/>
              </w:rPr>
              <w:t>合价(元)</w:t>
            </w:r>
          </w:p>
        </w:tc>
        <w:tc>
          <w:tcPr>
            <w:tcW w:w="956" w:type="dxa"/>
            <w:noWrap w:val="0"/>
            <w:vAlign w:val="center"/>
          </w:tcPr>
          <w:p>
            <w:pPr>
              <w:jc w:val="center"/>
              <w:rPr>
                <w:rFonts w:hint="eastAsia" w:ascii="宋体" w:hAnsi="宋体" w:cs="宋体"/>
                <w:szCs w:val="21"/>
              </w:rPr>
            </w:pPr>
            <w:r>
              <w:rPr>
                <w:rFonts w:hint="eastAsia" w:ascii="宋体" w:hAnsi="宋体" w:cs="宋体"/>
                <w:szCs w:val="21"/>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2" w:type="dxa"/>
            <w:gridSpan w:val="8"/>
            <w:noWrap w:val="0"/>
            <w:vAlign w:val="top"/>
          </w:tcPr>
          <w:p>
            <w:pPr>
              <w:rPr>
                <w:rFonts w:hint="eastAsia" w:ascii="宋体" w:hAnsi="宋体" w:cs="宋体"/>
                <w:szCs w:val="21"/>
              </w:rPr>
            </w:pPr>
            <w:r>
              <w:rPr>
                <w:rFonts w:hint="eastAsia" w:ascii="宋体" w:hAnsi="宋体" w:cs="宋体"/>
                <w:szCs w:val="21"/>
              </w:rPr>
              <w:t>合计（即：投标总价；币种：人民币；单位：元）：大写：</w:t>
            </w:r>
          </w:p>
        </w:tc>
        <w:tc>
          <w:tcPr>
            <w:tcW w:w="900" w:type="dxa"/>
            <w:noWrap w:val="0"/>
            <w:vAlign w:val="top"/>
          </w:tcPr>
          <w:p>
            <w:pPr>
              <w:rPr>
                <w:rFonts w:hint="eastAsia" w:ascii="宋体" w:hAnsi="宋体" w:cs="宋体"/>
                <w:szCs w:val="21"/>
              </w:rPr>
            </w:pPr>
          </w:p>
        </w:tc>
        <w:tc>
          <w:tcPr>
            <w:tcW w:w="956"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供应商名称：</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注：1.所有价格应按“招标文件”中规定的货币单位填写；</w:t>
      </w:r>
    </w:p>
    <w:p>
      <w:pPr>
        <w:rPr>
          <w:rFonts w:hint="eastAsia" w:ascii="宋体" w:hAnsi="宋体" w:cs="宋体"/>
          <w:szCs w:val="21"/>
        </w:rPr>
      </w:pPr>
      <w:r>
        <w:rPr>
          <w:rFonts w:hint="eastAsia" w:ascii="宋体" w:hAnsi="宋体" w:cs="宋体"/>
          <w:szCs w:val="21"/>
        </w:rPr>
        <w:t xml:space="preserve">    2.投标总价应为以上各分项价格之和；</w:t>
      </w:r>
    </w:p>
    <w:p>
      <w:pPr>
        <w:ind w:firstLine="420" w:firstLineChars="200"/>
        <w:rPr>
          <w:rFonts w:hint="eastAsia" w:ascii="宋体" w:hAnsi="宋体" w:cs="宋体"/>
          <w:szCs w:val="21"/>
        </w:rPr>
      </w:pPr>
      <w:r>
        <w:rPr>
          <w:rFonts w:hint="eastAsia" w:ascii="宋体" w:hAnsi="宋体" w:cs="宋体"/>
          <w:szCs w:val="21"/>
        </w:rPr>
        <w:t>3.本表格式不得修改；</w:t>
      </w:r>
    </w:p>
    <w:p>
      <w:pPr>
        <w:ind w:firstLine="420" w:firstLineChars="200"/>
        <w:rPr>
          <w:rFonts w:hint="eastAsia" w:ascii="宋体" w:hAnsi="宋体" w:cs="宋体"/>
          <w:szCs w:val="21"/>
        </w:rPr>
      </w:pPr>
      <w:r>
        <w:rPr>
          <w:rFonts w:hint="eastAsia" w:ascii="宋体" w:hAnsi="宋体" w:cs="宋体"/>
          <w:szCs w:val="21"/>
        </w:rPr>
        <w:t>4.单价、合价和投标总价为包干价，即三者均应包含设备的价款、包装、运输、装卸、安装、调试、技术指导、培训、咨询、服务、保险、税费、检测、验收合格交付使用之前以及技术和售后服务等其他各项有关费用。</w:t>
      </w:r>
    </w:p>
    <w:p>
      <w:pPr>
        <w:ind w:firstLine="411" w:firstLineChars="196"/>
        <w:rPr>
          <w:rFonts w:hint="eastAsia" w:ascii="宋体" w:hAnsi="宋体" w:cs="宋体"/>
          <w:szCs w:val="21"/>
        </w:rPr>
      </w:pPr>
      <w:r>
        <w:rPr>
          <w:rFonts w:hint="eastAsia" w:ascii="宋体" w:hAnsi="宋体" w:cs="宋体"/>
          <w:szCs w:val="21"/>
        </w:rPr>
        <w:t>5.投标总价和项目报价表中单个采购预算条目报价均不得超过对应的财政预算限额，否则将导致废标。</w:t>
      </w:r>
    </w:p>
    <w:p>
      <w:pPr>
        <w:ind w:firstLine="411" w:firstLineChars="196"/>
        <w:rPr>
          <w:rStyle w:val="45"/>
          <w:rFonts w:hint="eastAsia" w:ascii="宋体" w:hAnsi="宋体" w:cs="宋体"/>
          <w:kern w:val="0"/>
        </w:rPr>
      </w:pPr>
      <w:r>
        <w:rPr>
          <w:rFonts w:hint="eastAsia" w:ascii="宋体" w:hAnsi="宋体" w:cs="宋体"/>
          <w:szCs w:val="21"/>
        </w:rPr>
        <w:t>6.开标一览表的投标总价必须与项目报价表的投标总价一致。</w:t>
      </w:r>
    </w:p>
    <w:p>
      <w:pPr>
        <w:ind w:firstLine="411" w:firstLineChars="196"/>
        <w:rPr>
          <w:rFonts w:hint="eastAsia" w:ascii="宋体" w:hAnsi="宋体" w:cs="宋体"/>
          <w:szCs w:val="21"/>
        </w:rPr>
      </w:pPr>
      <w:r>
        <w:rPr>
          <w:rFonts w:hint="eastAsia" w:ascii="宋体" w:hAnsi="宋体" w:cs="宋体"/>
          <w:szCs w:val="21"/>
        </w:rPr>
        <w:t>7.“原产地”是指该产品的实际生产加工地，而非品牌总公司所在地。</w:t>
      </w:r>
    </w:p>
    <w:p>
      <w:pPr>
        <w:rPr>
          <w:rFonts w:hint="eastAsia" w:ascii="宋体" w:hAnsi="宋体" w:cs="宋体"/>
          <w:b/>
          <w:bCs/>
          <w:sz w:val="24"/>
        </w:rPr>
      </w:pPr>
    </w:p>
    <w:p>
      <w:pPr>
        <w:pStyle w:val="4"/>
        <w:jc w:val="center"/>
        <w:rPr>
          <w:rFonts w:hint="eastAsia" w:cs="宋体"/>
          <w:b w:val="0"/>
          <w:sz w:val="24"/>
          <w:szCs w:val="24"/>
        </w:rPr>
      </w:pPr>
      <w:r>
        <w:rPr>
          <w:rFonts w:hint="eastAsia" w:cs="宋体"/>
          <w:b w:val="0"/>
          <w:sz w:val="24"/>
          <w:szCs w:val="24"/>
        </w:rPr>
        <w:t>七、货物说明一览表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620"/>
        <w:gridCol w:w="1260"/>
        <w:gridCol w:w="1980"/>
        <w:gridCol w:w="1260"/>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jc w:val="center"/>
              <w:rPr>
                <w:rFonts w:hint="eastAsia" w:ascii="宋体" w:hAnsi="宋体" w:cs="宋体"/>
                <w:szCs w:val="21"/>
              </w:rPr>
            </w:pPr>
            <w:r>
              <w:rPr>
                <w:rFonts w:hint="eastAsia" w:ascii="宋体" w:hAnsi="宋体" w:cs="宋体"/>
                <w:szCs w:val="21"/>
              </w:rPr>
              <w:t>序号</w:t>
            </w:r>
          </w:p>
        </w:tc>
        <w:tc>
          <w:tcPr>
            <w:tcW w:w="1620" w:type="dxa"/>
            <w:noWrap w:val="0"/>
            <w:vAlign w:val="top"/>
          </w:tcPr>
          <w:p>
            <w:pPr>
              <w:jc w:val="center"/>
              <w:rPr>
                <w:rFonts w:hint="eastAsia" w:ascii="宋体" w:hAnsi="宋体" w:cs="宋体"/>
                <w:szCs w:val="21"/>
              </w:rPr>
            </w:pPr>
            <w:r>
              <w:rPr>
                <w:rFonts w:hint="eastAsia" w:ascii="宋体" w:hAnsi="宋体" w:cs="宋体"/>
                <w:szCs w:val="21"/>
              </w:rPr>
              <w:t>货物名称</w:t>
            </w:r>
          </w:p>
        </w:tc>
        <w:tc>
          <w:tcPr>
            <w:tcW w:w="1260" w:type="dxa"/>
            <w:noWrap w:val="0"/>
            <w:vAlign w:val="top"/>
          </w:tcPr>
          <w:p>
            <w:pPr>
              <w:jc w:val="center"/>
              <w:rPr>
                <w:rFonts w:hint="eastAsia" w:ascii="宋体" w:hAnsi="宋体" w:cs="宋体"/>
                <w:szCs w:val="21"/>
              </w:rPr>
            </w:pPr>
            <w:r>
              <w:rPr>
                <w:rFonts w:hint="eastAsia" w:ascii="宋体" w:hAnsi="宋体" w:cs="宋体"/>
                <w:szCs w:val="21"/>
              </w:rPr>
              <w:t>型号</w:t>
            </w:r>
          </w:p>
        </w:tc>
        <w:tc>
          <w:tcPr>
            <w:tcW w:w="1980" w:type="dxa"/>
            <w:noWrap w:val="0"/>
            <w:vAlign w:val="top"/>
          </w:tcPr>
          <w:p>
            <w:pPr>
              <w:jc w:val="center"/>
              <w:rPr>
                <w:rFonts w:hint="eastAsia" w:ascii="宋体" w:hAnsi="宋体" w:cs="宋体"/>
                <w:szCs w:val="21"/>
              </w:rPr>
            </w:pPr>
            <w:r>
              <w:rPr>
                <w:rFonts w:hint="eastAsia" w:ascii="宋体" w:hAnsi="宋体" w:cs="宋体"/>
                <w:szCs w:val="21"/>
              </w:rPr>
              <w:t>技术参数</w:t>
            </w:r>
          </w:p>
        </w:tc>
        <w:tc>
          <w:tcPr>
            <w:tcW w:w="1260" w:type="dxa"/>
            <w:noWrap w:val="0"/>
            <w:vAlign w:val="top"/>
          </w:tcPr>
          <w:p>
            <w:pPr>
              <w:jc w:val="center"/>
              <w:rPr>
                <w:rFonts w:hint="eastAsia" w:ascii="宋体" w:hAnsi="宋体" w:cs="宋体"/>
                <w:szCs w:val="21"/>
              </w:rPr>
            </w:pPr>
            <w:r>
              <w:rPr>
                <w:rFonts w:hint="eastAsia" w:ascii="宋体" w:hAnsi="宋体" w:cs="宋体"/>
                <w:szCs w:val="21"/>
              </w:rPr>
              <w:t>数量</w:t>
            </w:r>
          </w:p>
        </w:tc>
        <w:tc>
          <w:tcPr>
            <w:tcW w:w="1344" w:type="dxa"/>
            <w:noWrap w:val="0"/>
            <w:vAlign w:val="top"/>
          </w:tcPr>
          <w:p>
            <w:pPr>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注：提供</w:t>
      </w:r>
      <w:r>
        <w:rPr>
          <w:rFonts w:hint="eastAsia" w:ascii="宋体" w:hAnsi="宋体" w:cs="宋体"/>
          <w:b/>
          <w:bCs/>
          <w:szCs w:val="21"/>
        </w:rPr>
        <w:t>制造商出具的产品中文说明书、彩页、照片等</w:t>
      </w:r>
      <w:r>
        <w:rPr>
          <w:rFonts w:hint="eastAsia" w:ascii="宋体" w:hAnsi="宋体" w:cs="宋体"/>
          <w:szCs w:val="21"/>
        </w:rPr>
        <w:t>相关资料</w:t>
      </w:r>
    </w:p>
    <w:p>
      <w:pPr>
        <w:rPr>
          <w:rFonts w:hint="eastAsia" w:ascii="宋体" w:hAnsi="宋体" w:cs="宋体"/>
          <w:sz w:val="24"/>
        </w:rPr>
      </w:pPr>
    </w:p>
    <w:p>
      <w:pPr>
        <w:pStyle w:val="4"/>
        <w:jc w:val="center"/>
        <w:rPr>
          <w:rFonts w:hint="eastAsia" w:cs="宋体"/>
          <w:b w:val="0"/>
          <w:sz w:val="24"/>
          <w:szCs w:val="24"/>
        </w:rPr>
      </w:pPr>
      <w:r>
        <w:rPr>
          <w:rFonts w:hint="eastAsia" w:cs="宋体"/>
          <w:b w:val="0"/>
          <w:sz w:val="24"/>
          <w:szCs w:val="24"/>
        </w:rPr>
        <w:t>八、技术规格偏离表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356"/>
        <w:gridCol w:w="1356"/>
        <w:gridCol w:w="1356"/>
        <w:gridCol w:w="1484"/>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r>
              <w:rPr>
                <w:rFonts w:hint="eastAsia" w:ascii="宋体" w:hAnsi="宋体" w:cs="宋体"/>
                <w:szCs w:val="21"/>
              </w:rPr>
              <w:t>序号</w:t>
            </w:r>
          </w:p>
        </w:tc>
        <w:tc>
          <w:tcPr>
            <w:tcW w:w="1356" w:type="dxa"/>
            <w:noWrap w:val="0"/>
            <w:vAlign w:val="top"/>
          </w:tcPr>
          <w:p>
            <w:pPr>
              <w:rPr>
                <w:rFonts w:hint="eastAsia" w:ascii="宋体" w:hAnsi="宋体" w:cs="宋体"/>
                <w:szCs w:val="21"/>
              </w:rPr>
            </w:pPr>
            <w:r>
              <w:rPr>
                <w:rFonts w:hint="eastAsia" w:ascii="宋体" w:hAnsi="宋体" w:cs="宋体"/>
                <w:szCs w:val="21"/>
              </w:rPr>
              <w:t>货物名称</w:t>
            </w:r>
          </w:p>
        </w:tc>
        <w:tc>
          <w:tcPr>
            <w:tcW w:w="1356" w:type="dxa"/>
            <w:noWrap w:val="0"/>
            <w:vAlign w:val="top"/>
          </w:tcPr>
          <w:p>
            <w:pPr>
              <w:rPr>
                <w:rFonts w:hint="eastAsia" w:ascii="宋体" w:hAnsi="宋体" w:cs="宋体"/>
                <w:szCs w:val="21"/>
              </w:rPr>
            </w:pPr>
            <w:r>
              <w:rPr>
                <w:rFonts w:hint="eastAsia" w:ascii="宋体" w:hAnsi="宋体" w:cs="宋体"/>
                <w:szCs w:val="21"/>
              </w:rPr>
              <w:t>招标技术要求</w:t>
            </w:r>
          </w:p>
        </w:tc>
        <w:tc>
          <w:tcPr>
            <w:tcW w:w="1356" w:type="dxa"/>
            <w:noWrap w:val="0"/>
            <w:vAlign w:val="top"/>
          </w:tcPr>
          <w:p>
            <w:pPr>
              <w:rPr>
                <w:rFonts w:hint="eastAsia" w:ascii="宋体" w:hAnsi="宋体" w:cs="宋体"/>
                <w:szCs w:val="21"/>
              </w:rPr>
            </w:pPr>
            <w:r>
              <w:rPr>
                <w:rFonts w:hint="eastAsia" w:ascii="宋体" w:hAnsi="宋体" w:cs="宋体"/>
                <w:szCs w:val="21"/>
              </w:rPr>
              <w:t>投标技术响应</w:t>
            </w:r>
          </w:p>
        </w:tc>
        <w:tc>
          <w:tcPr>
            <w:tcW w:w="1484" w:type="dxa"/>
            <w:noWrap w:val="0"/>
            <w:vAlign w:val="top"/>
          </w:tcPr>
          <w:p>
            <w:pPr>
              <w:rPr>
                <w:rFonts w:hint="eastAsia" w:ascii="宋体" w:hAnsi="宋体" w:cs="宋体"/>
                <w:szCs w:val="21"/>
              </w:rPr>
            </w:pPr>
            <w:r>
              <w:rPr>
                <w:rFonts w:hint="eastAsia" w:ascii="宋体" w:hAnsi="宋体" w:cs="宋体"/>
                <w:szCs w:val="21"/>
              </w:rPr>
              <w:t>偏离情况</w:t>
            </w:r>
          </w:p>
        </w:tc>
        <w:tc>
          <w:tcPr>
            <w:tcW w:w="1530"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szCs w:val="21"/>
        </w:rPr>
      </w:pPr>
      <w:r>
        <w:rPr>
          <w:rFonts w:hint="eastAsia" w:ascii="宋体" w:hAnsi="宋体" w:cs="宋体"/>
          <w:szCs w:val="21"/>
        </w:rPr>
        <w:t>1、“招标技术要求”一栏应</w:t>
      </w:r>
      <w:r>
        <w:rPr>
          <w:rFonts w:hint="eastAsia" w:ascii="宋体" w:hAnsi="宋体" w:cs="宋体"/>
          <w:b/>
          <w:szCs w:val="21"/>
        </w:rPr>
        <w:t>填写招标文件第二章</w:t>
      </w:r>
      <w:r>
        <w:rPr>
          <w:rFonts w:hint="eastAsia" w:ascii="宋体" w:hAnsi="宋体" w:cs="宋体"/>
          <w:szCs w:val="21"/>
        </w:rPr>
        <w:t>“三、具体技术要求”的内容；</w:t>
      </w:r>
    </w:p>
    <w:p>
      <w:pPr>
        <w:rPr>
          <w:rFonts w:hint="eastAsia" w:ascii="宋体" w:hAnsi="宋体" w:cs="宋体"/>
          <w:szCs w:val="21"/>
        </w:rPr>
      </w:pPr>
      <w:r>
        <w:rPr>
          <w:rFonts w:hint="eastAsia" w:ascii="宋体" w:hAnsi="宋体" w:cs="宋体"/>
          <w:szCs w:val="21"/>
        </w:rPr>
        <w:t>2、“投标技术响应”一栏必须详细填写投标产品的具体参数，并应对照招标技术要求一一对应响应；</w:t>
      </w:r>
    </w:p>
    <w:p>
      <w:pPr>
        <w:rPr>
          <w:rFonts w:hint="eastAsia" w:ascii="宋体" w:hAnsi="宋体" w:cs="宋体"/>
          <w:szCs w:val="21"/>
        </w:rPr>
      </w:pPr>
      <w:r>
        <w:rPr>
          <w:rFonts w:hint="eastAsia" w:ascii="宋体" w:hAnsi="宋体" w:cs="宋体"/>
          <w:szCs w:val="21"/>
        </w:rPr>
        <w:t>3、“偏离情况”一栏应如实填写“正偏离”、“负偏离”或“无偏离”。</w:t>
      </w:r>
    </w:p>
    <w:p>
      <w:pPr>
        <w:rPr>
          <w:rFonts w:hint="eastAsia" w:ascii="宋体" w:hAnsi="宋体" w:cs="宋体"/>
          <w:szCs w:val="21"/>
        </w:rPr>
      </w:pPr>
      <w:r>
        <w:rPr>
          <w:rFonts w:hint="eastAsia" w:ascii="宋体" w:hAnsi="宋体" w:cs="宋体"/>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pPr>
        <w:rPr>
          <w:rFonts w:hint="eastAsia" w:ascii="宋体" w:hAnsi="宋体" w:cs="宋体"/>
          <w:szCs w:val="21"/>
        </w:rPr>
      </w:pPr>
      <w:r>
        <w:rPr>
          <w:rFonts w:hint="eastAsia" w:ascii="宋体" w:hAnsi="宋体" w:cs="宋体"/>
          <w:szCs w:val="21"/>
        </w:rPr>
        <w:t>5、证明资料（均为原件扫描件）的提供要求：</w:t>
      </w:r>
    </w:p>
    <w:p>
      <w:pPr>
        <w:rPr>
          <w:rFonts w:hint="eastAsia" w:ascii="宋体" w:hAnsi="宋体" w:cs="宋体"/>
          <w:szCs w:val="21"/>
        </w:rPr>
      </w:pPr>
      <w:r>
        <w:rPr>
          <w:rFonts w:hint="eastAsia" w:ascii="宋体" w:hAnsi="宋体" w:cs="宋体"/>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被阅读、识别和判断；</w:t>
      </w:r>
    </w:p>
    <w:p>
      <w:pPr>
        <w:rPr>
          <w:rFonts w:hint="eastAsia" w:ascii="宋体" w:hAnsi="宋体" w:cs="宋体"/>
          <w:szCs w:val="21"/>
        </w:rPr>
      </w:pPr>
      <w:r>
        <w:rPr>
          <w:rFonts w:hint="eastAsia" w:ascii="宋体" w:hAnsi="宋体" w:cs="宋体"/>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pPr>
        <w:rPr>
          <w:rFonts w:hint="eastAsia" w:ascii="宋体" w:hAnsi="宋体" w:cs="宋体"/>
          <w:szCs w:val="21"/>
        </w:rPr>
      </w:pPr>
      <w:r>
        <w:rPr>
          <w:rFonts w:hint="eastAsia" w:ascii="宋体" w:hAnsi="宋体" w:cs="宋体"/>
          <w:szCs w:val="21"/>
        </w:rPr>
        <w:t>6、评标委员会有权对以谋取中标为目的的技术规格模糊响应（如有意照搬照抄招标文件的技术要求）或虚假响应予以认定，并视情况经集中采购机构报市政府采购监督管理部门予以处罚。</w:t>
      </w:r>
    </w:p>
    <w:p>
      <w:pPr>
        <w:rPr>
          <w:rFonts w:hint="eastAsia" w:ascii="宋体" w:hAnsi="宋体" w:cs="宋体"/>
          <w:sz w:val="24"/>
        </w:rPr>
      </w:pPr>
    </w:p>
    <w:p>
      <w:pPr>
        <w:pStyle w:val="4"/>
        <w:jc w:val="center"/>
        <w:rPr>
          <w:rFonts w:hint="eastAsia" w:cs="宋体"/>
          <w:b w:val="0"/>
        </w:rPr>
      </w:pPr>
      <w:r>
        <w:rPr>
          <w:rFonts w:hint="eastAsia" w:cs="宋体"/>
          <w:b w:val="0"/>
          <w:bCs w:val="0"/>
          <w:kern w:val="0"/>
          <w:sz w:val="24"/>
          <w:szCs w:val="20"/>
        </w:rPr>
        <w:t>九、商务需求偏离表</w:t>
      </w:r>
    </w:p>
    <w:p>
      <w:pPr>
        <w:rPr>
          <w:rFonts w:hint="eastAsia" w:ascii="宋体" w:hAnsi="宋体" w:cs="宋体"/>
          <w:b/>
          <w:szCs w:val="21"/>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序号</w:t>
            </w:r>
          </w:p>
        </w:tc>
        <w:tc>
          <w:tcPr>
            <w:tcW w:w="1080" w:type="dxa"/>
            <w:noWrap w:val="0"/>
            <w:vAlign w:val="top"/>
          </w:tcPr>
          <w:p>
            <w:pPr>
              <w:rPr>
                <w:rFonts w:hint="eastAsia" w:ascii="宋体" w:hAnsi="宋体" w:cs="宋体"/>
                <w:szCs w:val="21"/>
              </w:rPr>
            </w:pPr>
            <w:r>
              <w:rPr>
                <w:rFonts w:hint="eastAsia" w:ascii="宋体" w:hAnsi="宋体" w:cs="宋体"/>
                <w:szCs w:val="21"/>
              </w:rPr>
              <w:t>目录</w:t>
            </w:r>
          </w:p>
        </w:tc>
        <w:tc>
          <w:tcPr>
            <w:tcW w:w="1980" w:type="dxa"/>
            <w:noWrap w:val="0"/>
            <w:vAlign w:val="top"/>
          </w:tcPr>
          <w:p>
            <w:pPr>
              <w:rPr>
                <w:rFonts w:hint="eastAsia" w:ascii="宋体" w:hAnsi="宋体" w:cs="宋体"/>
                <w:szCs w:val="21"/>
              </w:rPr>
            </w:pPr>
            <w:r>
              <w:rPr>
                <w:rFonts w:hint="eastAsia" w:ascii="宋体" w:hAnsi="宋体" w:cs="宋体"/>
                <w:szCs w:val="21"/>
              </w:rPr>
              <w:t>招标商务条款</w:t>
            </w:r>
          </w:p>
        </w:tc>
        <w:tc>
          <w:tcPr>
            <w:tcW w:w="1980" w:type="dxa"/>
            <w:noWrap w:val="0"/>
            <w:vAlign w:val="top"/>
          </w:tcPr>
          <w:p>
            <w:pPr>
              <w:rPr>
                <w:rFonts w:hint="eastAsia" w:ascii="宋体" w:hAnsi="宋体" w:cs="宋体"/>
                <w:szCs w:val="21"/>
              </w:rPr>
            </w:pPr>
            <w:r>
              <w:rPr>
                <w:rFonts w:hint="eastAsia" w:ascii="宋体" w:hAnsi="宋体" w:cs="宋体"/>
                <w:szCs w:val="21"/>
              </w:rPr>
              <w:t>投标商务条款</w:t>
            </w:r>
          </w:p>
        </w:tc>
        <w:tc>
          <w:tcPr>
            <w:tcW w:w="1440" w:type="dxa"/>
            <w:noWrap w:val="0"/>
            <w:vAlign w:val="top"/>
          </w:tcPr>
          <w:p>
            <w:pPr>
              <w:rPr>
                <w:rFonts w:hint="eastAsia" w:ascii="宋体" w:hAnsi="宋体" w:cs="宋体"/>
                <w:szCs w:val="21"/>
              </w:rPr>
            </w:pPr>
            <w:r>
              <w:rPr>
                <w:rFonts w:hint="eastAsia" w:ascii="宋体" w:hAnsi="宋体" w:cs="宋体"/>
                <w:szCs w:val="21"/>
              </w:rPr>
              <w:t>偏离情况</w:t>
            </w:r>
          </w:p>
        </w:tc>
        <w:tc>
          <w:tcPr>
            <w:tcW w:w="1164"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（一）免费保修期内售后服务条款偏离表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（二）免费保修期外售后服务条款偏离表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（三）其他商务条款偏离表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b/>
          <w:szCs w:val="21"/>
        </w:rPr>
      </w:pPr>
      <w:r>
        <w:rPr>
          <w:rFonts w:hint="eastAsia" w:ascii="宋体" w:hAnsi="宋体" w:cs="宋体"/>
          <w:b/>
          <w:szCs w:val="21"/>
        </w:rPr>
        <w:t>1. “招标商务条款”一栏必须填写招标文件第二章“四、商务需求”的内容分别对应“（一）免费保修期内售后服务要求、（二）免费保修期外售后服务要求、（三）其他商务要求”的内容进行填写。</w:t>
      </w:r>
    </w:p>
    <w:p>
      <w:pPr>
        <w:rPr>
          <w:rFonts w:hint="eastAsia" w:ascii="宋体" w:hAnsi="宋体" w:cs="宋体"/>
          <w:b/>
          <w:szCs w:val="21"/>
        </w:rPr>
      </w:pPr>
      <w:r>
        <w:rPr>
          <w:rFonts w:hint="eastAsia" w:ascii="宋体" w:hAnsi="宋体" w:cs="宋体"/>
          <w:b/>
          <w:szCs w:val="21"/>
        </w:rPr>
        <w:t>2. “投标商务条款”一栏必须详细填写投标商务条款的内容。</w:t>
      </w:r>
    </w:p>
    <w:p>
      <w:pPr>
        <w:rPr>
          <w:rFonts w:hint="eastAsia" w:ascii="宋体" w:hAnsi="宋体" w:cs="宋体"/>
          <w:szCs w:val="21"/>
        </w:rPr>
      </w:pPr>
      <w:r>
        <w:rPr>
          <w:rFonts w:hint="eastAsia" w:ascii="宋体" w:hAnsi="宋体" w:cs="宋体"/>
          <w:b/>
          <w:szCs w:val="21"/>
        </w:rPr>
        <w:t>3. “偏离情况”栏中应如实填写“正偏离”、“负偏离”或“无偏离”。</w:t>
      </w:r>
    </w:p>
    <w:p>
      <w:pPr>
        <w:rPr>
          <w:rFonts w:hint="eastAsia" w:ascii="宋体" w:hAnsi="宋体" w:cs="宋体"/>
          <w:b/>
          <w:szCs w:val="21"/>
        </w:rPr>
      </w:pPr>
      <w:r>
        <w:rPr>
          <w:rFonts w:hint="eastAsia" w:ascii="宋体" w:hAnsi="宋体" w:cs="宋体"/>
          <w:b/>
          <w:szCs w:val="21"/>
        </w:rPr>
        <w:t>3. 交货期条款为不可负偏离条款，投标文件响应为“负偏离”的，投标文件将按废标处理。</w:t>
      </w:r>
    </w:p>
    <w:p>
      <w:pPr>
        <w:rPr>
          <w:rFonts w:hint="eastAsia" w:ascii="宋体" w:hAnsi="宋体" w:cs="宋体"/>
          <w:b/>
          <w:szCs w:val="21"/>
        </w:rPr>
      </w:pPr>
      <w:r>
        <w:rPr>
          <w:rFonts w:hint="eastAsia" w:ascii="宋体" w:hAnsi="宋体" w:cs="宋体"/>
          <w:b/>
          <w:szCs w:val="21"/>
        </w:rPr>
        <w:t>4. 开标一览表中填写的“交货期”必须与本表填写的“交货期”一致。如填写不一致，以开标一览表填写的“交货期”为准。</w:t>
      </w:r>
    </w:p>
    <w:p>
      <w:pPr>
        <w:rPr>
          <w:rFonts w:hint="eastAsia" w:ascii="宋体" w:hAnsi="宋体" w:cs="宋体"/>
        </w:rPr>
      </w:pPr>
    </w:p>
    <w:p>
      <w:pPr>
        <w:rPr>
          <w:rFonts w:hint="eastAsia" w:ascii="宋体" w:hAnsi="宋体" w:cs="宋体"/>
        </w:rPr>
      </w:pPr>
    </w:p>
    <w:p>
      <w:pPr>
        <w:pStyle w:val="4"/>
        <w:jc w:val="center"/>
        <w:rPr>
          <w:rFonts w:hint="eastAsia" w:cs="宋体"/>
          <w:b w:val="0"/>
          <w:sz w:val="24"/>
          <w:szCs w:val="24"/>
        </w:rPr>
      </w:pPr>
      <w:r>
        <w:rPr>
          <w:rFonts w:hint="eastAsia" w:cs="宋体"/>
          <w:b w:val="0"/>
          <w:sz w:val="24"/>
          <w:szCs w:val="24"/>
        </w:rPr>
        <w:t>十、项目实施方案</w:t>
      </w: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b/>
          <w:szCs w:val="21"/>
        </w:rPr>
      </w:pPr>
      <w:r>
        <w:rPr>
          <w:rFonts w:hint="eastAsia" w:ascii="宋体" w:hAnsi="宋体" w:cs="宋体"/>
          <w:b/>
          <w:bCs/>
          <w:szCs w:val="21"/>
        </w:rPr>
        <w:t>（一）技术保障措施及</w:t>
      </w:r>
      <w:r>
        <w:rPr>
          <w:rFonts w:hint="eastAsia" w:ascii="宋体" w:hAnsi="宋体" w:cs="宋体"/>
          <w:b/>
          <w:szCs w:val="21"/>
        </w:rPr>
        <w:t>实施本项目的主要技术人员情况表。</w:t>
      </w:r>
    </w:p>
    <w:p>
      <w:pPr>
        <w:rPr>
          <w:rFonts w:hint="eastAsia" w:ascii="宋体" w:hAnsi="宋体" w:cs="宋体"/>
          <w:bCs/>
          <w:szCs w:val="21"/>
        </w:rPr>
      </w:pPr>
      <w:r>
        <w:rPr>
          <w:rFonts w:hint="eastAsia" w:ascii="宋体" w:hAnsi="宋体" w:cs="宋体"/>
          <w:bCs/>
          <w:szCs w:val="21"/>
        </w:rPr>
        <w:t>提供具体的技术保障方案及</w:t>
      </w:r>
      <w:r>
        <w:rPr>
          <w:rFonts w:hint="eastAsia" w:ascii="宋体" w:hAnsi="宋体" w:cs="宋体"/>
          <w:szCs w:val="21"/>
        </w:rPr>
        <w:t>主要技术人员</w:t>
      </w:r>
      <w:r>
        <w:rPr>
          <w:rFonts w:hint="eastAsia" w:ascii="宋体" w:hAnsi="宋体" w:cs="宋体"/>
          <w:bCs/>
          <w:szCs w:val="21"/>
        </w:rPr>
        <w:t>的职称或其它证明资料</w:t>
      </w:r>
    </w:p>
    <w:p>
      <w:pPr>
        <w:rPr>
          <w:rFonts w:hint="eastAsia" w:ascii="宋体" w:hAnsi="宋体" w:cs="宋体"/>
          <w:b/>
          <w:bCs/>
          <w:szCs w:val="21"/>
        </w:rPr>
      </w:pPr>
      <w:r>
        <w:rPr>
          <w:rFonts w:hint="eastAsia" w:ascii="宋体" w:hAnsi="宋体" w:cs="宋体"/>
          <w:b/>
          <w:bCs/>
          <w:szCs w:val="21"/>
        </w:rPr>
        <w:t>《拟投入本项目的组织机构及人员安排一览表》（表1 -表2）</w:t>
      </w:r>
    </w:p>
    <w:p>
      <w:pPr>
        <w:rPr>
          <w:rFonts w:hint="eastAsia" w:ascii="宋体" w:hAnsi="宋体" w:cs="宋体"/>
          <w:bCs/>
          <w:szCs w:val="21"/>
        </w:rPr>
      </w:pPr>
      <w:r>
        <w:rPr>
          <w:rFonts w:hint="eastAsia" w:ascii="宋体" w:hAnsi="宋体" w:cs="宋体"/>
          <w:bCs/>
          <w:szCs w:val="21"/>
        </w:rPr>
        <w:t>表1  项目团队成员简历表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131"/>
        <w:gridCol w:w="1048"/>
        <w:gridCol w:w="1048"/>
        <w:gridCol w:w="872"/>
        <w:gridCol w:w="2207"/>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center"/>
          </w:tcPr>
          <w:p>
            <w:pPr>
              <w:rPr>
                <w:rFonts w:hint="eastAsia" w:ascii="宋体" w:hAnsi="宋体" w:cs="宋体"/>
                <w:szCs w:val="21"/>
              </w:rPr>
            </w:pPr>
            <w:r>
              <w:rPr>
                <w:rFonts w:hint="eastAsia" w:ascii="宋体" w:hAnsi="宋体" w:cs="宋体"/>
                <w:szCs w:val="21"/>
              </w:rPr>
              <w:t>序号</w:t>
            </w:r>
          </w:p>
        </w:tc>
        <w:tc>
          <w:tcPr>
            <w:tcW w:w="1131" w:type="dxa"/>
            <w:noWrap w:val="0"/>
            <w:vAlign w:val="center"/>
          </w:tcPr>
          <w:p>
            <w:pPr>
              <w:rPr>
                <w:rFonts w:hint="eastAsia" w:ascii="宋体" w:hAnsi="宋体" w:cs="宋体"/>
                <w:szCs w:val="21"/>
              </w:rPr>
            </w:pPr>
            <w:r>
              <w:rPr>
                <w:rFonts w:hint="eastAsia" w:ascii="宋体" w:hAnsi="宋体" w:cs="宋体"/>
                <w:szCs w:val="21"/>
              </w:rPr>
              <w:t>姓名</w:t>
            </w:r>
          </w:p>
        </w:tc>
        <w:tc>
          <w:tcPr>
            <w:tcW w:w="1048" w:type="dxa"/>
            <w:noWrap w:val="0"/>
            <w:vAlign w:val="center"/>
          </w:tcPr>
          <w:p>
            <w:pPr>
              <w:rPr>
                <w:rFonts w:hint="eastAsia" w:ascii="宋体" w:hAnsi="宋体" w:cs="宋体"/>
                <w:szCs w:val="21"/>
              </w:rPr>
            </w:pPr>
            <w:r>
              <w:rPr>
                <w:rFonts w:hint="eastAsia" w:ascii="宋体" w:hAnsi="宋体" w:cs="宋体"/>
                <w:szCs w:val="21"/>
              </w:rPr>
              <w:t>职务</w:t>
            </w:r>
          </w:p>
        </w:tc>
        <w:tc>
          <w:tcPr>
            <w:tcW w:w="1048" w:type="dxa"/>
            <w:noWrap w:val="0"/>
            <w:vAlign w:val="center"/>
          </w:tcPr>
          <w:p>
            <w:pPr>
              <w:rPr>
                <w:rFonts w:hint="eastAsia" w:ascii="宋体" w:hAnsi="宋体" w:cs="宋体"/>
                <w:szCs w:val="21"/>
              </w:rPr>
            </w:pPr>
            <w:r>
              <w:rPr>
                <w:rFonts w:hint="eastAsia" w:ascii="宋体" w:hAnsi="宋体" w:cs="宋体"/>
                <w:szCs w:val="21"/>
              </w:rPr>
              <w:t>职称</w:t>
            </w:r>
          </w:p>
        </w:tc>
        <w:tc>
          <w:tcPr>
            <w:tcW w:w="872" w:type="dxa"/>
            <w:noWrap w:val="0"/>
            <w:vAlign w:val="center"/>
          </w:tcPr>
          <w:p>
            <w:pPr>
              <w:rPr>
                <w:rFonts w:hint="eastAsia" w:ascii="宋体" w:hAnsi="宋体" w:cs="宋体"/>
                <w:szCs w:val="21"/>
              </w:rPr>
            </w:pPr>
            <w:r>
              <w:rPr>
                <w:rFonts w:hint="eastAsia" w:ascii="宋体" w:hAnsi="宋体" w:cs="宋体"/>
                <w:szCs w:val="21"/>
              </w:rPr>
              <w:t>学历</w:t>
            </w:r>
          </w:p>
        </w:tc>
        <w:tc>
          <w:tcPr>
            <w:tcW w:w="2207" w:type="dxa"/>
            <w:noWrap w:val="0"/>
            <w:vAlign w:val="center"/>
          </w:tcPr>
          <w:p>
            <w:pPr>
              <w:rPr>
                <w:rFonts w:hint="eastAsia" w:ascii="宋体" w:hAnsi="宋体" w:cs="宋体"/>
                <w:szCs w:val="21"/>
              </w:rPr>
            </w:pPr>
            <w:r>
              <w:rPr>
                <w:rFonts w:hint="eastAsia" w:ascii="宋体" w:hAnsi="宋体" w:cs="宋体"/>
                <w:szCs w:val="21"/>
              </w:rPr>
              <w:t>证书名称/级别</w:t>
            </w:r>
          </w:p>
        </w:tc>
        <w:tc>
          <w:tcPr>
            <w:tcW w:w="1123" w:type="dxa"/>
            <w:noWrap w:val="0"/>
            <w:vAlign w:val="center"/>
          </w:tcPr>
          <w:p>
            <w:pPr>
              <w:rPr>
                <w:rFonts w:hint="eastAsia" w:ascii="宋体" w:hAnsi="宋体" w:cs="宋体"/>
                <w:szCs w:val="21"/>
              </w:rPr>
            </w:pPr>
            <w:r>
              <w:rPr>
                <w:rFonts w:hint="eastAsia" w:ascii="宋体" w:hAnsi="宋体" w:cs="宋体"/>
                <w:szCs w:val="21"/>
              </w:rPr>
              <w:t>专业</w:t>
            </w:r>
          </w:p>
        </w:tc>
        <w:tc>
          <w:tcPr>
            <w:tcW w:w="1209"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注：按配备表顺序附班子成员身份证、学历、职称、资格证书、社保证明复印件。</w:t>
      </w:r>
    </w:p>
    <w:p>
      <w:pPr>
        <w:rPr>
          <w:rFonts w:hint="eastAsia" w:ascii="宋体" w:hAnsi="宋体" w:cs="宋体"/>
          <w:bCs/>
          <w:szCs w:val="21"/>
        </w:rPr>
      </w:pPr>
      <w:r>
        <w:rPr>
          <w:rFonts w:hint="eastAsia" w:ascii="宋体" w:hAnsi="宋体" w:cs="宋体"/>
          <w:bCs/>
          <w:szCs w:val="21"/>
        </w:rPr>
        <w:t>表2 项目负责人简历表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姓 名</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性 别</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年 龄</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职 务</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职 称</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学 历</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noWrap w:val="0"/>
            <w:vAlign w:val="center"/>
          </w:tcPr>
          <w:p>
            <w:pPr>
              <w:rPr>
                <w:rFonts w:hint="eastAsia" w:ascii="宋体" w:hAnsi="宋体" w:cs="宋体"/>
                <w:szCs w:val="21"/>
              </w:rPr>
            </w:pPr>
            <w:r>
              <w:rPr>
                <w:rFonts w:hint="eastAsia" w:ascii="宋体" w:hAnsi="宋体" w:cs="宋体"/>
                <w:szCs w:val="21"/>
              </w:rPr>
              <w:t>参加工作时间</w:t>
            </w:r>
          </w:p>
        </w:tc>
        <w:tc>
          <w:tcPr>
            <w:tcW w:w="2160" w:type="dxa"/>
            <w:gridSpan w:val="2"/>
            <w:noWrap w:val="0"/>
            <w:vAlign w:val="center"/>
          </w:tcPr>
          <w:p>
            <w:pPr>
              <w:rPr>
                <w:rFonts w:hint="eastAsia" w:ascii="宋体" w:hAnsi="宋体" w:cs="宋体"/>
                <w:szCs w:val="21"/>
              </w:rPr>
            </w:pPr>
          </w:p>
        </w:tc>
        <w:tc>
          <w:tcPr>
            <w:tcW w:w="3060" w:type="dxa"/>
            <w:gridSpan w:val="4"/>
            <w:noWrap w:val="0"/>
            <w:vAlign w:val="center"/>
          </w:tcPr>
          <w:p>
            <w:pPr>
              <w:rPr>
                <w:rFonts w:hint="eastAsia" w:ascii="宋体" w:hAnsi="宋体" w:cs="宋体"/>
                <w:szCs w:val="21"/>
              </w:rPr>
            </w:pPr>
            <w:r>
              <w:rPr>
                <w:rFonts w:hint="eastAsia" w:ascii="宋体" w:hAnsi="宋体" w:cs="宋体"/>
                <w:szCs w:val="21"/>
              </w:rPr>
              <w:t>从事项目负责人年限</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noWrap w:val="0"/>
            <w:vAlign w:val="center"/>
          </w:tcPr>
          <w:p>
            <w:pPr>
              <w:rPr>
                <w:rFonts w:hint="eastAsia" w:ascii="宋体" w:hAnsi="宋体" w:cs="宋体"/>
                <w:szCs w:val="21"/>
              </w:rPr>
            </w:pPr>
            <w:r>
              <w:rPr>
                <w:rFonts w:hint="eastAsia" w:ascii="宋体" w:hAnsi="宋体" w:cs="宋体"/>
                <w:szCs w:val="21"/>
              </w:rPr>
              <w:t>资格证书编号</w:t>
            </w:r>
          </w:p>
        </w:tc>
        <w:tc>
          <w:tcPr>
            <w:tcW w:w="5360" w:type="dxa"/>
            <w:gridSpan w:val="7"/>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r>
              <w:rPr>
                <w:rFonts w:hint="eastAsia" w:ascii="宋体" w:hAnsi="宋体" w:cs="宋体"/>
                <w:szCs w:val="21"/>
              </w:rPr>
              <w:t>单位</w:t>
            </w:r>
          </w:p>
        </w:tc>
        <w:tc>
          <w:tcPr>
            <w:tcW w:w="1965" w:type="dxa"/>
            <w:gridSpan w:val="2"/>
            <w:noWrap w:val="0"/>
            <w:vAlign w:val="center"/>
          </w:tcPr>
          <w:p>
            <w:pPr>
              <w:rPr>
                <w:rFonts w:hint="eastAsia" w:ascii="宋体" w:hAnsi="宋体" w:cs="宋体"/>
                <w:szCs w:val="21"/>
              </w:rPr>
            </w:pPr>
            <w:r>
              <w:rPr>
                <w:rFonts w:hint="eastAsia" w:ascii="宋体" w:hAnsi="宋体" w:cs="宋体"/>
                <w:szCs w:val="21"/>
              </w:rPr>
              <w:t>项目名称</w:t>
            </w:r>
          </w:p>
        </w:tc>
        <w:tc>
          <w:tcPr>
            <w:tcW w:w="1232" w:type="dxa"/>
            <w:gridSpan w:val="2"/>
            <w:noWrap w:val="0"/>
            <w:vAlign w:val="center"/>
          </w:tcPr>
          <w:p>
            <w:pPr>
              <w:rPr>
                <w:rFonts w:hint="eastAsia" w:ascii="宋体" w:hAnsi="宋体" w:cs="宋体"/>
                <w:szCs w:val="21"/>
              </w:rPr>
            </w:pPr>
            <w:r>
              <w:rPr>
                <w:rFonts w:hint="eastAsia" w:ascii="宋体" w:hAnsi="宋体" w:cs="宋体"/>
                <w:szCs w:val="21"/>
              </w:rPr>
              <w:t>项目类型/规模/级别</w:t>
            </w:r>
          </w:p>
        </w:tc>
        <w:tc>
          <w:tcPr>
            <w:tcW w:w="1800" w:type="dxa"/>
            <w:gridSpan w:val="2"/>
            <w:noWrap w:val="0"/>
            <w:vAlign w:val="center"/>
          </w:tcPr>
          <w:p>
            <w:pPr>
              <w:rPr>
                <w:rFonts w:hint="eastAsia" w:ascii="宋体" w:hAnsi="宋体" w:cs="宋体"/>
                <w:szCs w:val="21"/>
              </w:rPr>
            </w:pPr>
            <w:r>
              <w:rPr>
                <w:rFonts w:hint="eastAsia" w:ascii="宋体" w:hAnsi="宋体" w:cs="宋体"/>
                <w:szCs w:val="21"/>
              </w:rPr>
              <w:t>项目开始和完成期</w:t>
            </w:r>
          </w:p>
        </w:tc>
        <w:tc>
          <w:tcPr>
            <w:tcW w:w="1371" w:type="dxa"/>
            <w:gridSpan w:val="2"/>
            <w:noWrap w:val="0"/>
            <w:vAlign w:val="center"/>
          </w:tcPr>
          <w:p>
            <w:pPr>
              <w:rPr>
                <w:rFonts w:hint="eastAsia" w:ascii="宋体" w:hAnsi="宋体" w:cs="宋体"/>
                <w:szCs w:val="21"/>
              </w:rPr>
            </w:pPr>
            <w:r>
              <w:rPr>
                <w:rFonts w:hint="eastAsia" w:ascii="宋体" w:hAnsi="宋体" w:cs="宋体"/>
                <w:szCs w:val="21"/>
              </w:rPr>
              <w:t>状态（在建或已完）</w:t>
            </w:r>
          </w:p>
        </w:tc>
        <w:tc>
          <w:tcPr>
            <w:tcW w:w="957"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注：附身份证、学历、职称、资格证书、社保证明复印件，项目经验证明文件复印件。</w:t>
      </w:r>
    </w:p>
    <w:tbl>
      <w:tblPr>
        <w:tblStyle w:val="3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029" w:type="dxa"/>
            <w:noWrap w:val="0"/>
            <w:vAlign w:val="top"/>
          </w:tcPr>
          <w:p>
            <w:pPr>
              <w:rPr>
                <w:rFonts w:hint="eastAsia" w:ascii="宋体" w:hAnsi="宋体" w:cs="宋体"/>
                <w:b/>
                <w:bCs/>
                <w:szCs w:val="21"/>
              </w:rPr>
            </w:pPr>
          </w:p>
          <w:p>
            <w:pPr>
              <w:rPr>
                <w:rFonts w:hint="eastAsia" w:ascii="宋体" w:hAnsi="宋体" w:cs="宋体"/>
                <w:b/>
                <w:bCs/>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（二）项目交货期、实施进度表</w:t>
      </w:r>
    </w:p>
    <w:p>
      <w:pPr>
        <w:rPr>
          <w:rFonts w:hint="eastAsia" w:ascii="宋体" w:hAnsi="宋体" w:cs="宋体"/>
          <w:szCs w:val="21"/>
        </w:rPr>
      </w:pPr>
      <w:r>
        <w:rPr>
          <w:rFonts w:hint="eastAsia" w:ascii="宋体" w:hAnsi="宋体" w:cs="宋体"/>
          <w:b/>
          <w:bCs/>
          <w:szCs w:val="21"/>
        </w:rPr>
        <w:t>（三）</w:t>
      </w:r>
      <w:r>
        <w:rPr>
          <w:rFonts w:hint="eastAsia" w:ascii="宋体" w:hAnsi="宋体" w:cs="宋体"/>
          <w:szCs w:val="21"/>
        </w:rPr>
        <w:t>相关配套措施</w:t>
      </w:r>
    </w:p>
    <w:p>
      <w:pPr>
        <w:rPr>
          <w:rFonts w:hint="eastAsia" w:ascii="宋体" w:hAnsi="宋体" w:cs="宋体"/>
          <w:b/>
          <w:bCs/>
          <w:szCs w:val="21"/>
        </w:rPr>
      </w:pPr>
      <w:r>
        <w:rPr>
          <w:rFonts w:hint="eastAsia" w:ascii="宋体" w:hAnsi="宋体" w:cs="宋体"/>
          <w:b/>
          <w:bCs/>
          <w:szCs w:val="21"/>
        </w:rPr>
        <w:t>（备注：该部分须与“技术保障措施”、“施工安全保障措施”、“商务需求”等部分承诺的内容相呼应，不得前后矛盾。）</w:t>
      </w:r>
    </w:p>
    <w:p>
      <w:pPr>
        <w:rPr>
          <w:rFonts w:hint="eastAsia" w:ascii="宋体" w:hAnsi="宋体" w:cs="宋体"/>
          <w:b/>
          <w:bCs/>
          <w:sz w:val="24"/>
        </w:rPr>
      </w:pPr>
    </w:p>
    <w:p>
      <w:pPr>
        <w:pStyle w:val="4"/>
        <w:jc w:val="center"/>
        <w:rPr>
          <w:rFonts w:hint="eastAsia" w:cs="宋体"/>
          <w:b w:val="0"/>
          <w:sz w:val="24"/>
          <w:szCs w:val="24"/>
        </w:rPr>
      </w:pPr>
      <w:r>
        <w:rPr>
          <w:rFonts w:hint="eastAsia" w:cs="宋体"/>
          <w:b w:val="0"/>
          <w:sz w:val="24"/>
          <w:szCs w:val="24"/>
        </w:rPr>
        <w:t>十一、售后服务方案</w:t>
      </w:r>
    </w:p>
    <w:p>
      <w:pPr>
        <w:rPr>
          <w:rFonts w:hint="eastAsia" w:ascii="宋体" w:hAnsi="宋体" w:cs="宋体"/>
          <w:sz w:val="24"/>
        </w:rPr>
      </w:pP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szCs w:val="21"/>
        </w:rPr>
      </w:pPr>
      <w:r>
        <w:rPr>
          <w:rFonts w:hint="eastAsia" w:ascii="宋体" w:hAnsi="宋体" w:cs="宋体"/>
          <w:szCs w:val="21"/>
        </w:rPr>
        <w:t>1、免费保修期；</w:t>
      </w:r>
    </w:p>
    <w:p>
      <w:pPr>
        <w:rPr>
          <w:rFonts w:hint="eastAsia" w:ascii="宋体" w:hAnsi="宋体" w:cs="宋体"/>
          <w:szCs w:val="21"/>
        </w:rPr>
      </w:pPr>
      <w:r>
        <w:rPr>
          <w:rFonts w:hint="eastAsia" w:ascii="宋体" w:hAnsi="宋体" w:cs="宋体"/>
          <w:szCs w:val="21"/>
        </w:rPr>
        <w:t>2、故障或技术支持响应时间；</w:t>
      </w:r>
    </w:p>
    <w:p>
      <w:pPr>
        <w:rPr>
          <w:rFonts w:hint="eastAsia" w:ascii="宋体" w:hAnsi="宋体" w:cs="宋体"/>
          <w:szCs w:val="21"/>
        </w:rPr>
      </w:pPr>
      <w:r>
        <w:rPr>
          <w:rFonts w:hint="eastAsia" w:ascii="宋体" w:hAnsi="宋体" w:cs="宋体"/>
          <w:szCs w:val="21"/>
        </w:rPr>
        <w:t>3、投标人承诺的其他维修维护方案、措施</w:t>
      </w:r>
    </w:p>
    <w:p>
      <w:pPr>
        <w:rPr>
          <w:rFonts w:hint="eastAsia" w:ascii="宋体" w:hAnsi="宋体" w:cs="宋体"/>
          <w:szCs w:val="21"/>
        </w:rPr>
      </w:pPr>
      <w:r>
        <w:rPr>
          <w:rFonts w:hint="eastAsia" w:ascii="宋体" w:hAnsi="宋体" w:cs="宋体"/>
          <w:szCs w:val="21"/>
        </w:rPr>
        <w:t>4、质量保证及违约承诺。</w:t>
      </w:r>
    </w:p>
    <w:p>
      <w:pPr>
        <w:rPr>
          <w:rFonts w:hint="eastAsia" w:ascii="宋体" w:hAnsi="宋体" w:cs="宋体"/>
          <w:b/>
          <w:szCs w:val="21"/>
        </w:rPr>
      </w:pPr>
      <w:r>
        <w:rPr>
          <w:rFonts w:hint="eastAsia" w:ascii="宋体" w:hAnsi="宋体" w:cs="宋体"/>
          <w:b/>
          <w:szCs w:val="21"/>
        </w:rPr>
        <w:t>（备注：该部分须与“商务需求”承诺的内容相呼应，不得前后矛盾。）</w:t>
      </w: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keepNext/>
        <w:keepLines/>
        <w:spacing w:before="120" w:after="120" w:line="416" w:lineRule="auto"/>
        <w:jc w:val="center"/>
        <w:outlineLvl w:val="2"/>
        <w:rPr>
          <w:rFonts w:hint="eastAsia"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left"/>
        <w:rPr>
          <w:rFonts w:hint="eastAsia" w:ascii="宋体" w:hAnsi="宋体" w:cs="宋体"/>
          <w:b/>
          <w:bCs/>
          <w:sz w:val="28"/>
          <w:szCs w:val="28"/>
        </w:rPr>
      </w:pPr>
      <w:r>
        <w:rPr>
          <w:rFonts w:hint="eastAsia" w:ascii="宋体" w:hAnsi="宋体" w:cs="宋体"/>
          <w:b/>
          <w:bCs/>
          <w:sz w:val="28"/>
          <w:szCs w:val="28"/>
        </w:rPr>
        <w:t>项目名称：</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项目编号：</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 xml:space="preserve">                                     （加盖公章）</w:t>
      </w:r>
    </w:p>
    <w:p>
      <w:pPr>
        <w:spacing w:line="360" w:lineRule="auto"/>
        <w:jc w:val="left"/>
        <w:rPr>
          <w:rFonts w:hint="eastAsia" w:ascii="宋体" w:hAnsi="宋体" w:cs="宋体"/>
          <w:b/>
          <w:bCs/>
          <w:sz w:val="28"/>
          <w:szCs w:val="28"/>
        </w:rPr>
      </w:pPr>
      <w:r>
        <w:rPr>
          <w:rFonts w:hint="eastAsia" w:ascii="宋体" w:hAnsi="宋体" w:cs="宋体"/>
          <w:b/>
          <w:bCs/>
          <w:sz w:val="28"/>
          <w:szCs w:val="28"/>
        </w:rPr>
        <w:t>单位地址：</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u w:val="single"/>
        </w:rPr>
      </w:pPr>
      <w:r>
        <w:rPr>
          <w:rFonts w:hint="eastAsia" w:ascii="宋体" w:hAnsi="宋体" w:cs="宋体"/>
          <w:b/>
          <w:bCs/>
          <w:sz w:val="28"/>
          <w:szCs w:val="28"/>
        </w:rPr>
        <w:t>法定代表人/被授权人：</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联系电话：</w:t>
      </w:r>
      <w:r>
        <w:rPr>
          <w:rFonts w:hint="eastAsia" w:ascii="宋体" w:hAnsi="宋体" w:cs="宋体"/>
          <w:b/>
          <w:bCs/>
          <w:sz w:val="28"/>
          <w:szCs w:val="28"/>
          <w:u w:val="single"/>
        </w:rPr>
        <w:t xml:space="preserve">                                                       </w:t>
      </w:r>
    </w:p>
    <w:p>
      <w:pPr>
        <w:spacing w:line="360" w:lineRule="auto"/>
        <w:jc w:val="center"/>
        <w:rPr>
          <w:rFonts w:hint="eastAsia"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r>
        <w:rPr>
          <w:rFonts w:hint="eastAsia" w:ascii="宋体" w:hAnsi="宋体" w:cs="宋体"/>
          <w:b/>
          <w:bCs/>
          <w:sz w:val="28"/>
          <w:szCs w:val="28"/>
          <w:u w:val="single"/>
        </w:rPr>
        <w:t xml:space="preserve">  </w:t>
      </w:r>
      <w:r>
        <w:rPr>
          <w:rFonts w:hint="eastAsia" w:ascii="宋体" w:hAnsi="宋体" w:cs="宋体"/>
          <w:b/>
          <w:bCs/>
          <w:sz w:val="28"/>
          <w:szCs w:val="28"/>
        </w:rPr>
        <w:t>时</w:t>
      </w:r>
      <w:r>
        <w:rPr>
          <w:rFonts w:hint="eastAsia" w:ascii="宋体" w:hAnsi="宋体" w:cs="宋体"/>
          <w:b/>
          <w:bCs/>
          <w:sz w:val="28"/>
          <w:szCs w:val="28"/>
          <w:u w:val="single"/>
        </w:rPr>
        <w:t xml:space="preserve">  </w:t>
      </w:r>
      <w:r>
        <w:rPr>
          <w:rFonts w:hint="eastAsia" w:ascii="宋体" w:hAnsi="宋体" w:cs="宋体"/>
          <w:b/>
          <w:bCs/>
          <w:sz w:val="28"/>
          <w:szCs w:val="28"/>
        </w:rPr>
        <w:t>分之前不得启封。】</w:t>
      </w:r>
    </w:p>
    <w:p>
      <w:pPr>
        <w:spacing w:line="360" w:lineRule="auto"/>
        <w:rPr>
          <w:rFonts w:hint="eastAsia" w:ascii="宋体" w:hAnsi="宋体" w:cs="宋体"/>
          <w:bCs/>
          <w:sz w:val="28"/>
          <w:szCs w:val="28"/>
        </w:rPr>
      </w:pPr>
      <w:r>
        <w:rPr>
          <w:rFonts w:hint="eastAsia" w:ascii="宋体" w:hAnsi="宋体" w:cs="宋体"/>
          <w:bCs/>
          <w:sz w:val="28"/>
          <w:szCs w:val="28"/>
        </w:rPr>
        <w:t>备注：本封条应粘贴在投标文件/开标一览表的密封袋封面。</w:t>
      </w:r>
    </w:p>
    <w:p>
      <w:pPr>
        <w:rPr>
          <w:rFonts w:hint="eastAsia" w:ascii="宋体" w:hAnsi="宋体" w:cs="宋体"/>
        </w:rPr>
      </w:pPr>
      <w:r>
        <w:rPr>
          <w:rFonts w:hint="eastAsia" w:ascii="宋体" w:hAnsi="宋体" w:cs="宋体"/>
          <w:szCs w:val="22"/>
        </w:rPr>
        <w:br w:type="page"/>
      </w:r>
    </w:p>
    <w:p>
      <w:pPr>
        <w:pStyle w:val="3"/>
        <w:bidi w:val="0"/>
        <w:rPr>
          <w:rFonts w:hint="eastAsia"/>
        </w:rPr>
      </w:pPr>
      <w:r>
        <w:rPr>
          <w:rFonts w:hint="eastAsia"/>
        </w:rPr>
        <w:t>第四章  合同条款及格式（仅供参考）</w:t>
      </w:r>
    </w:p>
    <w:p>
      <w:pPr>
        <w:jc w:val="left"/>
        <w:rPr>
          <w:rFonts w:hint="eastAsia" w:ascii="宋体" w:hAnsi="宋体" w:cs="宋体"/>
          <w:szCs w:val="21"/>
        </w:rPr>
      </w:pPr>
      <w:r>
        <w:rPr>
          <w:rFonts w:hint="eastAsia" w:ascii="宋体" w:hAnsi="宋体" w:cs="宋体"/>
          <w:szCs w:val="21"/>
        </w:rPr>
        <w:t>采购人：</w:t>
      </w:r>
      <w:r>
        <w:rPr>
          <w:rFonts w:hint="eastAsia" w:ascii="宋体" w:hAnsi="宋体" w:cs="宋体"/>
          <w:szCs w:val="21"/>
          <w:u w:val="single"/>
        </w:rPr>
        <w:t xml:space="preserve">           </w:t>
      </w:r>
    </w:p>
    <w:p>
      <w:pPr>
        <w:jc w:val="left"/>
        <w:rPr>
          <w:rFonts w:hint="eastAsia" w:ascii="宋体" w:hAnsi="宋体" w:cs="宋体"/>
          <w:szCs w:val="21"/>
        </w:rPr>
      </w:pPr>
      <w:r>
        <w:rPr>
          <w:rFonts w:hint="eastAsia" w:ascii="宋体" w:hAnsi="宋体" w:cs="宋体"/>
          <w:szCs w:val="21"/>
        </w:rPr>
        <w:t>供应商：</w:t>
      </w:r>
      <w:r>
        <w:rPr>
          <w:rFonts w:hint="eastAsia" w:ascii="宋体" w:hAnsi="宋体" w:cs="宋体"/>
          <w:szCs w:val="21"/>
          <w:u w:val="single"/>
        </w:rPr>
        <w:t xml:space="preserve">           </w:t>
      </w:r>
    </w:p>
    <w:p>
      <w:pPr>
        <w:jc w:val="left"/>
        <w:rPr>
          <w:rFonts w:hint="eastAsia" w:ascii="宋体" w:hAnsi="宋体" w:cs="宋体"/>
          <w:sz w:val="24"/>
        </w:rPr>
      </w:pPr>
    </w:p>
    <w:p>
      <w:pPr>
        <w:spacing w:line="360" w:lineRule="auto"/>
        <w:ind w:firstLine="560"/>
        <w:jc w:val="left"/>
        <w:rPr>
          <w:rFonts w:hint="eastAsia" w:ascii="宋体" w:hAnsi="宋体" w:cs="宋体"/>
          <w:szCs w:val="21"/>
        </w:rPr>
      </w:pPr>
      <w:r>
        <w:rPr>
          <w:rFonts w:hint="eastAsia" w:ascii="宋体" w:hAnsi="宋体" w:cs="宋体"/>
          <w:szCs w:val="21"/>
        </w:rPr>
        <w:t>根据深圳市政府采购中心</w:t>
      </w:r>
      <w:r>
        <w:rPr>
          <w:rFonts w:hint="eastAsia" w:ascii="宋体" w:hAnsi="宋体" w:cs="宋体"/>
          <w:szCs w:val="21"/>
          <w:u w:val="single"/>
        </w:rPr>
        <w:t xml:space="preserve">        </w:t>
      </w:r>
      <w:r>
        <w:rPr>
          <w:rFonts w:hint="eastAsia" w:ascii="宋体" w:hAnsi="宋体" w:cs="宋体"/>
          <w:szCs w:val="21"/>
        </w:rPr>
        <w:t>号招标项目的投标结果，由</w:t>
      </w:r>
      <w:r>
        <w:rPr>
          <w:rFonts w:hint="eastAsia" w:ascii="宋体" w:hAnsi="宋体" w:cs="宋体"/>
          <w:szCs w:val="21"/>
          <w:u w:val="single"/>
        </w:rPr>
        <w:t xml:space="preserve">       </w:t>
      </w:r>
      <w:r>
        <w:rPr>
          <w:rFonts w:hint="eastAsia" w:ascii="宋体" w:hAnsi="宋体" w:cs="宋体"/>
          <w:szCs w:val="21"/>
        </w:rPr>
        <w:t>单位为中标方。按照《中华人民共和国合同法》和《深圳经济特区政府采购条例》，经深圳市</w:t>
      </w:r>
      <w:r>
        <w:rPr>
          <w:rFonts w:hint="eastAsia" w:ascii="宋体" w:hAnsi="宋体" w:cs="宋体"/>
          <w:szCs w:val="21"/>
          <w:u w:val="single"/>
        </w:rPr>
        <w:t xml:space="preserve">           </w:t>
      </w:r>
      <w:r>
        <w:rPr>
          <w:rFonts w:hint="eastAsia" w:ascii="宋体" w:hAnsi="宋体" w:cs="宋体"/>
          <w:szCs w:val="21"/>
        </w:rPr>
        <w:t>（以下简称甲方）和</w:t>
      </w:r>
      <w:r>
        <w:rPr>
          <w:rFonts w:hint="eastAsia" w:ascii="宋体" w:hAnsi="宋体" w:cs="宋体"/>
          <w:szCs w:val="21"/>
          <w:u w:val="single"/>
        </w:rPr>
        <w:t xml:space="preserve">           </w:t>
      </w:r>
      <w:r>
        <w:rPr>
          <w:rFonts w:hint="eastAsia" w:ascii="宋体" w:hAnsi="宋体" w:cs="宋体"/>
          <w:szCs w:val="21"/>
        </w:rPr>
        <w:t>单位（以下简称乙方）协商，达成以下合同条款：</w:t>
      </w:r>
    </w:p>
    <w:p>
      <w:pPr>
        <w:spacing w:line="360" w:lineRule="auto"/>
        <w:ind w:firstLine="560"/>
        <w:jc w:val="left"/>
        <w:rPr>
          <w:rFonts w:hint="eastAsia" w:ascii="宋体" w:hAnsi="宋体" w:cs="宋体"/>
          <w:b/>
          <w:szCs w:val="21"/>
        </w:rPr>
      </w:pPr>
      <w:r>
        <w:rPr>
          <w:rFonts w:hint="eastAsia" w:ascii="宋体" w:hAnsi="宋体" w:cs="宋体"/>
          <w:b/>
          <w:szCs w:val="21"/>
        </w:rPr>
        <w:t>第一条  合同标的</w:t>
      </w:r>
    </w:p>
    <w:p>
      <w:pPr>
        <w:spacing w:line="360" w:lineRule="auto"/>
        <w:ind w:firstLine="560"/>
        <w:jc w:val="left"/>
        <w:rPr>
          <w:rFonts w:hint="eastAsia" w:ascii="宋体" w:hAnsi="宋体" w:cs="宋体"/>
          <w:szCs w:val="21"/>
        </w:rPr>
      </w:pPr>
      <w:r>
        <w:rPr>
          <w:rFonts w:hint="eastAsia" w:ascii="宋体" w:hAnsi="宋体" w:cs="宋体"/>
          <w:szCs w:val="21"/>
        </w:rPr>
        <w:t>乙方根据甲方需求提供下列货物：</w:t>
      </w:r>
    </w:p>
    <w:p>
      <w:pPr>
        <w:spacing w:line="360" w:lineRule="auto"/>
        <w:ind w:firstLine="560"/>
        <w:jc w:val="left"/>
        <w:rPr>
          <w:rFonts w:hint="eastAsia" w:ascii="宋体" w:hAnsi="宋体" w:cs="宋体"/>
          <w:szCs w:val="21"/>
        </w:rPr>
      </w:pPr>
      <w:r>
        <w:rPr>
          <w:rFonts w:hint="eastAsia" w:ascii="宋体" w:hAnsi="宋体" w:cs="宋体"/>
          <w:szCs w:val="21"/>
        </w:rPr>
        <w:t>货物名称、规格及数量详见</w:t>
      </w:r>
      <w:r>
        <w:rPr>
          <w:rFonts w:hint="eastAsia" w:ascii="宋体" w:hAnsi="宋体" w:cs="宋体"/>
          <w:b/>
          <w:szCs w:val="21"/>
          <w:u w:val="single"/>
        </w:rPr>
        <w:t xml:space="preserve">                  </w:t>
      </w:r>
      <w:r>
        <w:rPr>
          <w:rFonts w:hint="eastAsia" w:ascii="宋体" w:hAnsi="宋体" w:cs="宋体"/>
          <w:szCs w:val="21"/>
        </w:rPr>
        <w:t>。</w:t>
      </w:r>
    </w:p>
    <w:p>
      <w:pPr>
        <w:spacing w:line="360" w:lineRule="auto"/>
        <w:ind w:firstLine="560"/>
        <w:jc w:val="left"/>
        <w:rPr>
          <w:rFonts w:hint="eastAsia" w:ascii="宋体" w:hAnsi="宋体" w:cs="宋体"/>
          <w:b/>
          <w:szCs w:val="21"/>
        </w:rPr>
      </w:pPr>
      <w:r>
        <w:rPr>
          <w:rFonts w:hint="eastAsia" w:ascii="宋体" w:hAnsi="宋体" w:cs="宋体"/>
          <w:b/>
          <w:szCs w:val="21"/>
        </w:rPr>
        <w:t>第二条  合同价款</w:t>
      </w:r>
    </w:p>
    <w:p>
      <w:pPr>
        <w:spacing w:line="360" w:lineRule="auto"/>
        <w:ind w:firstLine="560"/>
        <w:jc w:val="left"/>
        <w:rPr>
          <w:rFonts w:hint="eastAsia" w:ascii="宋体" w:hAnsi="宋体" w:cs="宋体"/>
          <w:szCs w:val="21"/>
        </w:rPr>
      </w:pPr>
      <w:r>
        <w:rPr>
          <w:rFonts w:hint="eastAsia" w:ascii="宋体" w:hAnsi="宋体" w:cs="宋体"/>
          <w:szCs w:val="21"/>
        </w:rPr>
        <w:t>本合同项下总价款为</w:t>
      </w:r>
      <w:r>
        <w:rPr>
          <w:rFonts w:hint="eastAsia" w:ascii="宋体" w:hAnsi="宋体" w:cs="宋体"/>
          <w:szCs w:val="21"/>
          <w:u w:val="single"/>
        </w:rPr>
        <w:t xml:space="preserve">              </w:t>
      </w:r>
      <w:r>
        <w:rPr>
          <w:rFonts w:hint="eastAsia" w:ascii="宋体" w:hAnsi="宋体" w:cs="宋体"/>
          <w:szCs w:val="21"/>
        </w:rPr>
        <w:t>（大写）人民币，分项价款详见</w:t>
      </w:r>
      <w:r>
        <w:rPr>
          <w:rFonts w:hint="eastAsia" w:ascii="宋体" w:hAnsi="宋体" w:cs="宋体"/>
          <w:b/>
          <w:szCs w:val="21"/>
          <w:u w:val="single"/>
        </w:rPr>
        <w:t xml:space="preserve">          </w:t>
      </w:r>
      <w:r>
        <w:rPr>
          <w:rFonts w:hint="eastAsia" w:ascii="宋体" w:hAnsi="宋体" w:cs="宋体"/>
          <w:szCs w:val="21"/>
        </w:rPr>
        <w:t>。本合同总价款已包括乙方为履行本合同义务所发生的一切费用，系固定不变价格，且不随通货膨胀的影响而波动。</w:t>
      </w:r>
    </w:p>
    <w:p>
      <w:pPr>
        <w:spacing w:line="360" w:lineRule="auto"/>
        <w:ind w:firstLine="560"/>
        <w:jc w:val="left"/>
        <w:rPr>
          <w:rFonts w:hint="eastAsia" w:ascii="宋体" w:hAnsi="宋体" w:cs="宋体"/>
          <w:b/>
          <w:szCs w:val="21"/>
        </w:rPr>
      </w:pPr>
      <w:r>
        <w:rPr>
          <w:rFonts w:hint="eastAsia" w:ascii="宋体" w:hAnsi="宋体" w:cs="宋体"/>
          <w:b/>
          <w:szCs w:val="21"/>
        </w:rPr>
        <w:t>第三条  权利保证</w:t>
      </w:r>
    </w:p>
    <w:p>
      <w:pPr>
        <w:spacing w:line="360" w:lineRule="auto"/>
        <w:ind w:firstLine="560"/>
        <w:jc w:val="left"/>
        <w:rPr>
          <w:rFonts w:hint="eastAsia" w:ascii="宋体" w:hAnsi="宋体" w:cs="宋体"/>
          <w:szCs w:val="21"/>
        </w:rPr>
      </w:pPr>
      <w:r>
        <w:rPr>
          <w:rFonts w:hint="eastAsia" w:ascii="宋体" w:hAnsi="宋体" w:cs="宋体"/>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pPr>
        <w:spacing w:line="360" w:lineRule="auto"/>
        <w:ind w:firstLine="560"/>
        <w:jc w:val="left"/>
        <w:rPr>
          <w:rFonts w:hint="eastAsia" w:ascii="宋体" w:hAnsi="宋体" w:cs="宋体"/>
          <w:b/>
          <w:szCs w:val="21"/>
        </w:rPr>
      </w:pPr>
      <w:r>
        <w:rPr>
          <w:rFonts w:hint="eastAsia" w:ascii="宋体" w:hAnsi="宋体" w:cs="宋体"/>
          <w:b/>
          <w:szCs w:val="21"/>
        </w:rPr>
        <w:t>第四条  质量保证</w:t>
      </w:r>
    </w:p>
    <w:p>
      <w:pPr>
        <w:spacing w:line="360" w:lineRule="auto"/>
        <w:ind w:firstLine="560"/>
        <w:jc w:val="left"/>
        <w:rPr>
          <w:rFonts w:hint="eastAsia" w:ascii="宋体" w:hAnsi="宋体" w:cs="宋体"/>
          <w:szCs w:val="21"/>
        </w:rPr>
      </w:pPr>
      <w:r>
        <w:rPr>
          <w:rFonts w:hint="eastAsia" w:ascii="宋体" w:hAnsi="宋体" w:cs="宋体"/>
          <w:szCs w:val="21"/>
        </w:rPr>
        <w:t>1、乙方所提供的货物的技术规格符合招标文件规定的技术规格，货物符合中华人民共和国的设计和制造生产标准或行业标准。</w:t>
      </w:r>
    </w:p>
    <w:p>
      <w:pPr>
        <w:spacing w:line="360" w:lineRule="auto"/>
        <w:ind w:firstLine="560"/>
        <w:jc w:val="left"/>
        <w:rPr>
          <w:rFonts w:hint="eastAsia" w:ascii="宋体" w:hAnsi="宋体" w:cs="宋体"/>
          <w:szCs w:val="21"/>
        </w:rPr>
      </w:pPr>
      <w:r>
        <w:rPr>
          <w:rFonts w:hint="eastAsia" w:ascii="宋体" w:hAnsi="宋体" w:cs="宋体"/>
          <w:szCs w:val="21"/>
        </w:rPr>
        <w:t>2、乙方应保证货物是全新、未使用过的原装合格正品（包括零部件），并完全符合甲方要求的质量、规格和性能的要求。如货物安装或配置了软件的，乙方保证相关软件均为正版软件。</w:t>
      </w:r>
    </w:p>
    <w:p>
      <w:pPr>
        <w:spacing w:line="360" w:lineRule="auto"/>
        <w:ind w:firstLine="560"/>
        <w:jc w:val="left"/>
        <w:rPr>
          <w:rFonts w:hint="eastAsia" w:ascii="宋体" w:hAnsi="宋体" w:cs="宋体"/>
          <w:szCs w:val="21"/>
        </w:rPr>
      </w:pPr>
      <w:r>
        <w:rPr>
          <w:rFonts w:hint="eastAsia" w:ascii="宋体" w:hAnsi="宋体" w:cs="宋体"/>
          <w:szCs w:val="21"/>
        </w:rPr>
        <w:t>3、乙方保证交货时一并提供货物的质量合格凭证或文件。</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第五条  交货和验收</w:t>
      </w:r>
    </w:p>
    <w:p>
      <w:pPr>
        <w:spacing w:line="360" w:lineRule="auto"/>
        <w:ind w:firstLine="560"/>
        <w:jc w:val="left"/>
        <w:rPr>
          <w:rFonts w:hint="eastAsia" w:ascii="宋体" w:hAnsi="宋体" w:cs="宋体"/>
          <w:szCs w:val="21"/>
        </w:rPr>
      </w:pPr>
      <w:r>
        <w:rPr>
          <w:rFonts w:hint="eastAsia" w:ascii="宋体" w:hAnsi="宋体" w:cs="宋体"/>
          <w:szCs w:val="21"/>
        </w:rPr>
        <w:t>1、乙方应按照本合同或招投标文件规定的时间和方式向甲方交付货物，交货地点由甲方指定。因交货产生的费用由乙方自行承担。</w:t>
      </w:r>
    </w:p>
    <w:p>
      <w:pPr>
        <w:spacing w:line="360" w:lineRule="auto"/>
        <w:ind w:firstLine="560"/>
        <w:jc w:val="left"/>
        <w:rPr>
          <w:rFonts w:hint="eastAsia" w:ascii="宋体" w:hAnsi="宋体" w:cs="宋体"/>
          <w:szCs w:val="21"/>
        </w:rPr>
      </w:pPr>
      <w:r>
        <w:rPr>
          <w:rFonts w:hint="eastAsia" w:ascii="宋体" w:hAnsi="宋体" w:cs="宋体"/>
          <w:szCs w:val="21"/>
        </w:rPr>
        <w:t>2、乙方交付的货物应当完全符合招投标文件所规定的货物、数量、质量和规格要求。乙方提供的货物不符合招投标文件和合同规定的，甲方有权拒收货物，由此引起的风险，由乙方承担。</w:t>
      </w:r>
    </w:p>
    <w:p>
      <w:pPr>
        <w:spacing w:line="360" w:lineRule="auto"/>
        <w:ind w:firstLine="560"/>
        <w:jc w:val="left"/>
        <w:rPr>
          <w:rFonts w:hint="eastAsia" w:ascii="宋体" w:hAnsi="宋体" w:cs="宋体"/>
          <w:szCs w:val="21"/>
        </w:rPr>
      </w:pPr>
      <w:r>
        <w:rPr>
          <w:rFonts w:hint="eastAsia" w:ascii="宋体" w:hAnsi="宋体" w:cs="宋体"/>
          <w:szCs w:val="21"/>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pPr>
        <w:spacing w:line="360" w:lineRule="auto"/>
        <w:ind w:firstLine="560"/>
        <w:jc w:val="left"/>
        <w:rPr>
          <w:rFonts w:hint="eastAsia" w:ascii="宋体" w:hAnsi="宋体" w:cs="宋体"/>
          <w:szCs w:val="21"/>
        </w:rPr>
      </w:pPr>
      <w:r>
        <w:rPr>
          <w:rFonts w:hint="eastAsia" w:ascii="宋体" w:hAnsi="宋体" w:cs="宋体"/>
          <w:szCs w:val="21"/>
        </w:rPr>
        <w:t>4、甲方应当在到货后的</w:t>
      </w:r>
      <w:r>
        <w:rPr>
          <w:rFonts w:hint="eastAsia" w:ascii="宋体" w:hAnsi="宋体" w:cs="宋体"/>
          <w:szCs w:val="21"/>
          <w:u w:val="single"/>
        </w:rPr>
        <w:t xml:space="preserve">       </w:t>
      </w:r>
      <w:r>
        <w:rPr>
          <w:rFonts w:hint="eastAsia" w:ascii="宋体" w:hAnsi="宋体" w:cs="宋体"/>
          <w:szCs w:val="21"/>
        </w:rPr>
        <w:t>个工作日内对货物进行验收；需要乙方对货物或系统进行安装调试的，甲方应在货物安装调试完毕后的</w:t>
      </w:r>
      <w:r>
        <w:rPr>
          <w:rFonts w:hint="eastAsia" w:ascii="宋体" w:hAnsi="宋体" w:cs="宋体"/>
          <w:szCs w:val="21"/>
          <w:u w:val="single"/>
        </w:rPr>
        <w:t xml:space="preserve">       </w:t>
      </w:r>
      <w:r>
        <w:rPr>
          <w:rFonts w:hint="eastAsia" w:ascii="宋体" w:hAnsi="宋体" w:cs="宋体"/>
          <w:szCs w:val="21"/>
        </w:rPr>
        <w:t>个工作日内进行质量验收。</w:t>
      </w:r>
    </w:p>
    <w:p>
      <w:pPr>
        <w:spacing w:line="360" w:lineRule="auto"/>
        <w:ind w:firstLine="560"/>
        <w:jc w:val="left"/>
        <w:rPr>
          <w:rFonts w:hint="eastAsia" w:ascii="宋体" w:hAnsi="宋体" w:cs="宋体"/>
          <w:b/>
          <w:szCs w:val="21"/>
        </w:rPr>
      </w:pPr>
      <w:r>
        <w:rPr>
          <w:rFonts w:hint="eastAsia" w:ascii="宋体" w:hAnsi="宋体" w:cs="宋体"/>
          <w:b/>
          <w:szCs w:val="21"/>
        </w:rPr>
        <w:t>第六条  保修及其他服务</w:t>
      </w:r>
    </w:p>
    <w:p>
      <w:pPr>
        <w:spacing w:line="360" w:lineRule="auto"/>
        <w:ind w:firstLine="560"/>
        <w:jc w:val="left"/>
        <w:rPr>
          <w:rFonts w:hint="eastAsia" w:ascii="宋体" w:hAnsi="宋体" w:cs="宋体"/>
          <w:szCs w:val="21"/>
        </w:rPr>
      </w:pPr>
      <w:r>
        <w:rPr>
          <w:rFonts w:hint="eastAsia" w:ascii="宋体" w:hAnsi="宋体" w:cs="宋体"/>
          <w:szCs w:val="21"/>
        </w:rPr>
        <w:t>1、乙方应按照国家有关法律法规规章和“三包”规定和招标文件的要求及乙方在投标文件的相关承诺提供保修及其他服务。</w:t>
      </w:r>
    </w:p>
    <w:p>
      <w:pPr>
        <w:spacing w:line="360" w:lineRule="auto"/>
        <w:ind w:firstLine="560"/>
        <w:jc w:val="left"/>
        <w:rPr>
          <w:rFonts w:hint="eastAsia" w:ascii="宋体" w:hAnsi="宋体" w:cs="宋体"/>
          <w:szCs w:val="21"/>
        </w:rPr>
      </w:pPr>
      <w:r>
        <w:rPr>
          <w:rFonts w:hint="eastAsia" w:ascii="宋体" w:hAnsi="宋体" w:cs="宋体"/>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pPr>
        <w:spacing w:line="360" w:lineRule="auto"/>
        <w:ind w:firstLine="560"/>
        <w:jc w:val="left"/>
        <w:rPr>
          <w:rFonts w:hint="eastAsia" w:ascii="宋体" w:hAnsi="宋体" w:cs="宋体"/>
          <w:b/>
          <w:szCs w:val="21"/>
        </w:rPr>
      </w:pPr>
      <w:r>
        <w:rPr>
          <w:rFonts w:hint="eastAsia" w:ascii="宋体" w:hAnsi="宋体" w:cs="宋体"/>
          <w:b/>
          <w:szCs w:val="21"/>
        </w:rPr>
        <w:t>第七条  履约保证金</w:t>
      </w:r>
    </w:p>
    <w:p>
      <w:pPr>
        <w:spacing w:line="360" w:lineRule="auto"/>
        <w:ind w:firstLine="560"/>
        <w:jc w:val="left"/>
        <w:rPr>
          <w:rFonts w:hint="eastAsia" w:ascii="宋体" w:hAnsi="宋体" w:cs="宋体"/>
          <w:szCs w:val="21"/>
        </w:rPr>
      </w:pPr>
      <w:r>
        <w:rPr>
          <w:rFonts w:hint="eastAsia" w:ascii="宋体" w:hAnsi="宋体" w:cs="宋体"/>
          <w:szCs w:val="21"/>
        </w:rPr>
        <w:t>1、乙方应在签订本合同之日，向甲方或甲方指定的机构提交履约保证金_________元。</w:t>
      </w:r>
    </w:p>
    <w:p>
      <w:pPr>
        <w:spacing w:line="360" w:lineRule="auto"/>
        <w:ind w:firstLine="560"/>
        <w:jc w:val="left"/>
        <w:rPr>
          <w:rFonts w:hint="eastAsia" w:ascii="宋体" w:hAnsi="宋体" w:cs="宋体"/>
          <w:szCs w:val="21"/>
        </w:rPr>
      </w:pPr>
      <w:r>
        <w:rPr>
          <w:rFonts w:hint="eastAsia" w:ascii="宋体" w:hAnsi="宋体" w:cs="宋体"/>
          <w:szCs w:val="21"/>
        </w:rPr>
        <w:t>2、如乙方未能履行合同规定的义务，甲方有权从履约保证金中取得补偿。</w:t>
      </w:r>
    </w:p>
    <w:p>
      <w:pPr>
        <w:spacing w:line="360" w:lineRule="auto"/>
        <w:ind w:firstLine="560"/>
        <w:jc w:val="left"/>
        <w:rPr>
          <w:rFonts w:hint="eastAsia" w:ascii="宋体" w:hAnsi="宋体" w:cs="宋体"/>
          <w:szCs w:val="21"/>
        </w:rPr>
      </w:pPr>
      <w:r>
        <w:rPr>
          <w:rFonts w:hint="eastAsia" w:ascii="宋体" w:hAnsi="宋体" w:cs="宋体"/>
          <w:szCs w:val="21"/>
        </w:rPr>
        <w:t>3、甲方在乙方履行完毕本合同项下全部义务后______天内无息退还乙方。</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第八条   货款支付</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第九条    违约责任</w:t>
      </w:r>
    </w:p>
    <w:p>
      <w:pPr>
        <w:spacing w:line="360" w:lineRule="auto"/>
        <w:ind w:firstLine="560"/>
        <w:jc w:val="left"/>
        <w:rPr>
          <w:rFonts w:hint="eastAsia" w:ascii="宋体" w:hAnsi="宋体" w:cs="宋体"/>
          <w:szCs w:val="21"/>
        </w:rPr>
      </w:pPr>
      <w:r>
        <w:rPr>
          <w:rFonts w:hint="eastAsia" w:ascii="宋体" w:hAnsi="宋体" w:cs="宋体"/>
          <w:szCs w:val="21"/>
        </w:rPr>
        <w:t>１、甲方无正当理由拒收货物、拒付货物款的，由甲方向乙方偿付合同总价的【】%违约金。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２、甲方未按合同规定的期限向乙方支付货款的，每逾期1天甲方向乙方偿付欠款总额的【】‰滞纳金，但累计滞纳金总额不超过欠款总额的【】% 。</w:t>
      </w:r>
    </w:p>
    <w:p>
      <w:pPr>
        <w:spacing w:line="360" w:lineRule="auto"/>
        <w:ind w:firstLine="560"/>
        <w:jc w:val="left"/>
        <w:rPr>
          <w:rFonts w:hint="eastAsia" w:ascii="宋体" w:hAnsi="宋体" w:cs="宋体"/>
          <w:szCs w:val="21"/>
        </w:rPr>
      </w:pPr>
      <w:r>
        <w:rPr>
          <w:rFonts w:hint="eastAsia" w:ascii="宋体" w:hAnsi="宋体" w:cs="宋体"/>
          <w:szCs w:val="21"/>
        </w:rPr>
        <w:t>３、乙方逾期交付货物的，每逾期1天，乙方向甲方偿付逾期交货部分货款总额的【】‰的滞纳金。如乙方逾期交货达</w:t>
      </w:r>
      <w:r>
        <w:rPr>
          <w:rFonts w:hint="eastAsia" w:ascii="宋体" w:hAnsi="宋体" w:cs="宋体"/>
          <w:szCs w:val="21"/>
          <w:u w:val="single"/>
        </w:rPr>
        <w:t xml:space="preserve">    </w:t>
      </w:r>
      <w:r>
        <w:rPr>
          <w:rFonts w:hint="eastAsia" w:ascii="宋体" w:hAnsi="宋体" w:cs="宋体"/>
          <w:szCs w:val="21"/>
        </w:rPr>
        <w:t>天，甲方有权解除合同，履约保证金不予退回，同时乙方应向甲方支付合同总价【】％的违约金。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4、乙方所交付的货物品种、型号、规格不符合合同规定的，甲方有权拒收。甲方拒收的，乙方应向甲方支付货款总额【】%的违约金。</w:t>
      </w:r>
    </w:p>
    <w:p>
      <w:pPr>
        <w:spacing w:line="360" w:lineRule="auto"/>
        <w:ind w:firstLine="560"/>
        <w:jc w:val="left"/>
        <w:rPr>
          <w:rFonts w:hint="eastAsia" w:ascii="宋体" w:hAnsi="宋体" w:cs="宋体"/>
          <w:szCs w:val="21"/>
        </w:rPr>
      </w:pPr>
      <w:r>
        <w:rPr>
          <w:rFonts w:hint="eastAsia" w:ascii="宋体" w:hAnsi="宋体" w:cs="宋体"/>
          <w:szCs w:val="21"/>
        </w:rPr>
        <w:t>5、在乙方承诺的或国家规定的质量保证期内（取两者中最长的期限），如经乙方两次维修或更换，货物仍不能达到合同约定的质量标准，甲方有权退货，乙方应退回全部货款并赔偿甲方因此遭受的损失。</w:t>
      </w:r>
    </w:p>
    <w:p>
      <w:pPr>
        <w:spacing w:line="360" w:lineRule="auto"/>
        <w:ind w:firstLine="560"/>
        <w:jc w:val="left"/>
        <w:rPr>
          <w:rFonts w:hint="eastAsia" w:ascii="宋体" w:hAnsi="宋体" w:cs="宋体"/>
          <w:szCs w:val="21"/>
        </w:rPr>
      </w:pPr>
      <w:r>
        <w:rPr>
          <w:rFonts w:hint="eastAsia" w:ascii="宋体" w:hAnsi="宋体" w:cs="宋体"/>
          <w:szCs w:val="21"/>
        </w:rPr>
        <w:t>6、乙方未履行本合同项下的其他义务或违反其在投标文件中的相关承诺的，应按合同总价款的【】%向甲方承担违约责任。</w:t>
      </w:r>
    </w:p>
    <w:p>
      <w:pPr>
        <w:spacing w:line="360" w:lineRule="auto"/>
        <w:ind w:firstLine="560"/>
        <w:jc w:val="left"/>
        <w:rPr>
          <w:rFonts w:hint="eastAsia" w:ascii="宋体" w:hAnsi="宋体" w:cs="宋体"/>
          <w:szCs w:val="21"/>
        </w:rPr>
      </w:pPr>
      <w:r>
        <w:rPr>
          <w:rFonts w:hint="eastAsia" w:ascii="宋体" w:hAnsi="宋体" w:cs="宋体"/>
          <w:szCs w:val="21"/>
        </w:rPr>
        <w:t>7、乙方在承担上述一项或多项违约责任后，仍应继续履行合同规定的义务（甲方解除合同的除外）。甲方未能及时追究乙方的任何一项违约责任并不表明甲方放弃追究乙方该项或其他违约责任。</w:t>
      </w:r>
    </w:p>
    <w:p>
      <w:pPr>
        <w:spacing w:line="360" w:lineRule="auto"/>
        <w:ind w:firstLine="560"/>
        <w:jc w:val="left"/>
        <w:rPr>
          <w:rFonts w:hint="eastAsia" w:ascii="宋体" w:hAnsi="宋体" w:cs="宋体"/>
          <w:b/>
          <w:szCs w:val="21"/>
        </w:rPr>
      </w:pPr>
      <w:r>
        <w:rPr>
          <w:rFonts w:hint="eastAsia" w:ascii="宋体" w:hAnsi="宋体" w:cs="宋体"/>
          <w:b/>
          <w:szCs w:val="21"/>
        </w:rPr>
        <w:t>第十条    合同的变更和终止</w:t>
      </w:r>
    </w:p>
    <w:p>
      <w:pPr>
        <w:spacing w:line="360" w:lineRule="auto"/>
        <w:ind w:firstLine="560"/>
        <w:jc w:val="left"/>
        <w:rPr>
          <w:rFonts w:hint="eastAsia" w:ascii="宋体" w:hAnsi="宋体" w:cs="宋体"/>
          <w:szCs w:val="21"/>
        </w:rPr>
      </w:pPr>
      <w:r>
        <w:rPr>
          <w:rFonts w:hint="eastAsia" w:ascii="宋体" w:hAnsi="宋体" w:cs="宋体"/>
          <w:szCs w:val="21"/>
        </w:rPr>
        <w:t>除《中华人民共和国政府采购法》第４９条、第５０条第二款规定的情形外，本合同一经签订，甲乙双方不得擅自变更、中止或终止合同。</w:t>
      </w:r>
    </w:p>
    <w:p>
      <w:pPr>
        <w:spacing w:line="360" w:lineRule="auto"/>
        <w:ind w:firstLine="560"/>
        <w:jc w:val="left"/>
        <w:rPr>
          <w:rFonts w:hint="eastAsia" w:ascii="宋体" w:hAnsi="宋体" w:cs="宋体"/>
          <w:b/>
          <w:szCs w:val="21"/>
        </w:rPr>
      </w:pPr>
      <w:r>
        <w:rPr>
          <w:rFonts w:hint="eastAsia" w:ascii="宋体" w:hAnsi="宋体" w:cs="宋体"/>
          <w:b/>
          <w:szCs w:val="21"/>
        </w:rPr>
        <w:t>第十一条   争议的解决</w:t>
      </w:r>
    </w:p>
    <w:p>
      <w:pPr>
        <w:spacing w:line="360" w:lineRule="auto"/>
        <w:ind w:firstLine="560"/>
        <w:jc w:val="left"/>
        <w:rPr>
          <w:rFonts w:hint="eastAsia" w:ascii="宋体" w:hAnsi="宋体" w:cs="宋体"/>
          <w:szCs w:val="21"/>
        </w:rPr>
      </w:pPr>
      <w:r>
        <w:rPr>
          <w:rFonts w:hint="eastAsia" w:ascii="宋体" w:hAnsi="宋体" w:cs="宋体"/>
          <w:szCs w:val="21"/>
        </w:rPr>
        <w:t>1、因货物的质量问题发生争议的，应当邀请国家认可的质量检测机构对货物质量进行鉴定。货物符合标准的，鉴定费由甲方承担；货物不符合质量标准的，鉴定费由乙方承担。</w:t>
      </w:r>
    </w:p>
    <w:p>
      <w:pPr>
        <w:spacing w:line="360" w:lineRule="auto"/>
        <w:ind w:firstLine="560"/>
        <w:jc w:val="left"/>
        <w:rPr>
          <w:rFonts w:hint="eastAsia" w:ascii="宋体" w:hAnsi="宋体" w:cs="宋体"/>
          <w:szCs w:val="21"/>
        </w:rPr>
      </w:pPr>
      <w:r>
        <w:rPr>
          <w:rFonts w:hint="eastAsia" w:ascii="宋体" w:hAnsi="宋体" w:cs="宋体"/>
          <w:szCs w:val="21"/>
        </w:rPr>
        <w:t>2、因履行本合同引起的或与本合同有关的争议，甲、乙双方应首先通过友好协商解决，如果协商不能解决争议，则向甲方所在地有管辖权的人民法院提起诉讼；</w:t>
      </w:r>
    </w:p>
    <w:p>
      <w:pPr>
        <w:spacing w:line="360" w:lineRule="auto"/>
        <w:ind w:firstLine="560"/>
        <w:jc w:val="left"/>
        <w:rPr>
          <w:rFonts w:hint="eastAsia" w:ascii="宋体" w:hAnsi="宋体" w:cs="宋体"/>
          <w:b/>
          <w:szCs w:val="21"/>
        </w:rPr>
      </w:pPr>
      <w:r>
        <w:rPr>
          <w:rFonts w:hint="eastAsia" w:ascii="宋体" w:hAnsi="宋体" w:cs="宋体"/>
          <w:b/>
          <w:szCs w:val="21"/>
        </w:rPr>
        <w:t>第十二条   合同生效及其他</w:t>
      </w:r>
    </w:p>
    <w:p>
      <w:pPr>
        <w:spacing w:line="360" w:lineRule="auto"/>
        <w:ind w:firstLine="560"/>
        <w:jc w:val="left"/>
        <w:rPr>
          <w:rFonts w:hint="eastAsia" w:ascii="宋体" w:hAnsi="宋体" w:cs="宋体"/>
          <w:szCs w:val="21"/>
        </w:rPr>
      </w:pPr>
      <w:r>
        <w:rPr>
          <w:rFonts w:hint="eastAsia" w:ascii="宋体" w:hAnsi="宋体" w:cs="宋体"/>
          <w:szCs w:val="21"/>
        </w:rPr>
        <w:t>1、下列文件均为本合同的组成部分：</w:t>
      </w:r>
    </w:p>
    <w:p>
      <w:pPr>
        <w:spacing w:line="360" w:lineRule="auto"/>
        <w:ind w:firstLine="560"/>
        <w:jc w:val="left"/>
        <w:rPr>
          <w:rFonts w:hint="eastAsia" w:ascii="宋体" w:hAnsi="宋体" w:cs="宋体"/>
          <w:szCs w:val="21"/>
        </w:rPr>
      </w:pPr>
      <w:r>
        <w:rPr>
          <w:rFonts w:hint="eastAsia" w:ascii="宋体" w:hAnsi="宋体" w:cs="宋体"/>
          <w:szCs w:val="21"/>
        </w:rPr>
        <w:t>（1）</w:t>
      </w:r>
      <w:r>
        <w:rPr>
          <w:rFonts w:hint="eastAsia" w:ascii="宋体" w:hAnsi="宋体" w:cs="宋体"/>
          <w:szCs w:val="21"/>
          <w:u w:val="single"/>
        </w:rPr>
        <w:t xml:space="preserve">         </w:t>
      </w:r>
      <w:r>
        <w:rPr>
          <w:rFonts w:hint="eastAsia" w:ascii="宋体" w:hAnsi="宋体" w:cs="宋体"/>
          <w:szCs w:val="21"/>
        </w:rPr>
        <w:t>号招标文件、答疑及补充通知；</w:t>
      </w:r>
    </w:p>
    <w:p>
      <w:pPr>
        <w:spacing w:line="360" w:lineRule="auto"/>
        <w:ind w:firstLine="560"/>
        <w:jc w:val="left"/>
        <w:rPr>
          <w:rFonts w:hint="eastAsia" w:ascii="宋体" w:hAnsi="宋体" w:cs="宋体"/>
          <w:szCs w:val="21"/>
        </w:rPr>
      </w:pPr>
      <w:r>
        <w:rPr>
          <w:rFonts w:hint="eastAsia" w:ascii="宋体" w:hAnsi="宋体" w:cs="宋体"/>
          <w:szCs w:val="21"/>
        </w:rPr>
        <w:t>（2）乙方的投标文件；</w:t>
      </w:r>
    </w:p>
    <w:p>
      <w:pPr>
        <w:spacing w:line="360" w:lineRule="auto"/>
        <w:ind w:firstLine="560"/>
        <w:jc w:val="left"/>
        <w:rPr>
          <w:rFonts w:hint="eastAsia" w:ascii="宋体" w:hAnsi="宋体" w:cs="宋体"/>
          <w:szCs w:val="21"/>
        </w:rPr>
      </w:pPr>
      <w:r>
        <w:rPr>
          <w:rFonts w:hint="eastAsia" w:ascii="宋体" w:hAnsi="宋体" w:cs="宋体"/>
          <w:szCs w:val="21"/>
        </w:rPr>
        <w:t>（3）本合同执行中甲乙双方共同签署的补充与修正文件。</w:t>
      </w:r>
    </w:p>
    <w:p>
      <w:pPr>
        <w:spacing w:line="360" w:lineRule="auto"/>
        <w:ind w:firstLine="560"/>
        <w:jc w:val="left"/>
        <w:rPr>
          <w:rFonts w:hint="eastAsia" w:ascii="宋体" w:hAnsi="宋体" w:cs="宋体"/>
          <w:szCs w:val="21"/>
        </w:rPr>
      </w:pPr>
      <w:r>
        <w:rPr>
          <w:rFonts w:hint="eastAsia" w:ascii="宋体" w:hAnsi="宋体" w:cs="宋体"/>
          <w:szCs w:val="21"/>
        </w:rPr>
        <w:t>2、本合同一式</w:t>
      </w:r>
      <w:r>
        <w:rPr>
          <w:rFonts w:hint="eastAsia" w:ascii="宋体" w:hAnsi="宋体" w:cs="宋体"/>
          <w:szCs w:val="21"/>
          <w:u w:val="single"/>
        </w:rPr>
        <w:t xml:space="preserve">     </w:t>
      </w:r>
      <w:r>
        <w:rPr>
          <w:rFonts w:hint="eastAsia" w:ascii="宋体" w:hAnsi="宋体" w:cs="宋体"/>
          <w:szCs w:val="21"/>
        </w:rPr>
        <w:t>份，甲、乙方双方各执</w:t>
      </w:r>
      <w:r>
        <w:rPr>
          <w:rFonts w:hint="eastAsia" w:ascii="宋体" w:hAnsi="宋体" w:cs="宋体"/>
          <w:szCs w:val="21"/>
          <w:u w:val="single"/>
        </w:rPr>
        <w:t xml:space="preserve">     </w:t>
      </w:r>
      <w:r>
        <w:rPr>
          <w:rFonts w:hint="eastAsia" w:ascii="宋体" w:hAnsi="宋体" w:cs="宋体"/>
          <w:szCs w:val="21"/>
        </w:rPr>
        <w:t>份，具有同等法律效力。本合同自双方法定代表人（或授权代表）签字并盖章之日起生效。</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r>
        <w:rPr>
          <w:rFonts w:hint="eastAsia" w:ascii="宋体" w:hAnsi="宋体" w:cs="宋体"/>
          <w:szCs w:val="21"/>
        </w:rPr>
        <w:t>甲方（采购人）：   （盖章）       乙方（供应商）：    （盖章）</w:t>
      </w:r>
    </w:p>
    <w:p>
      <w:pPr>
        <w:spacing w:line="360" w:lineRule="auto"/>
        <w:ind w:firstLine="560"/>
        <w:jc w:val="left"/>
        <w:rPr>
          <w:rFonts w:hint="eastAsia" w:ascii="宋体" w:hAnsi="宋体" w:cs="宋体"/>
          <w:szCs w:val="21"/>
        </w:rPr>
      </w:pPr>
      <w:r>
        <w:rPr>
          <w:rFonts w:hint="eastAsia" w:ascii="宋体" w:hAnsi="宋体" w:cs="宋体"/>
          <w:szCs w:val="21"/>
        </w:rPr>
        <w:t xml:space="preserve">法定代表人：                     法定代表人： </w:t>
      </w:r>
    </w:p>
    <w:p>
      <w:pPr>
        <w:spacing w:line="360" w:lineRule="auto"/>
        <w:ind w:firstLine="560"/>
        <w:jc w:val="left"/>
        <w:rPr>
          <w:rFonts w:hint="eastAsia" w:ascii="宋体" w:hAnsi="宋体" w:cs="宋体"/>
          <w:szCs w:val="21"/>
        </w:rPr>
      </w:pPr>
      <w:r>
        <w:rPr>
          <w:rFonts w:hint="eastAsia" w:ascii="宋体" w:hAnsi="宋体" w:cs="宋体"/>
          <w:szCs w:val="21"/>
        </w:rPr>
        <w:t>委托代理人：                     委托代理人：</w:t>
      </w:r>
    </w:p>
    <w:p>
      <w:pPr>
        <w:ind w:firstLine="525" w:firstLineChars="250"/>
        <w:rPr>
          <w:rFonts w:hint="eastAsia" w:ascii="宋体" w:hAnsi="宋体" w:cs="宋体"/>
          <w:b/>
          <w:szCs w:val="21"/>
        </w:rPr>
      </w:pPr>
      <w:r>
        <w:rPr>
          <w:rFonts w:hint="eastAsia" w:ascii="宋体" w:hAnsi="宋体" w:cs="宋体"/>
          <w:szCs w:val="21"/>
        </w:rPr>
        <w:t>日期：   年     月    日         日期：   年     月    日</w:t>
      </w:r>
    </w:p>
    <w:p>
      <w:pPr>
        <w:rPr>
          <w:rFonts w:hint="eastAsia" w:ascii="宋体" w:hAnsi="宋体" w:cs="宋体"/>
        </w:rPr>
      </w:pPr>
    </w:p>
    <w:p>
      <w:pPr>
        <w:rPr>
          <w:rFonts w:hint="eastAsia" w:ascii="宋体" w:hAnsi="宋体" w:cs="宋体"/>
        </w:rPr>
      </w:pPr>
    </w:p>
    <w:sectPr>
      <w:headerReference r:id="rId3" w:type="first"/>
      <w:footerReference r:id="rId4" w:type="default"/>
      <w:footerReference r:id="rId5" w:type="even"/>
      <w:pgSz w:w="11907" w:h="16840"/>
      <w:pgMar w:top="1440" w:right="1797" w:bottom="1440" w:left="1797" w:header="851" w:footer="992" w:gutter="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文鼎粗黑">
    <w:altName w:val="黑体"/>
    <w:panose1 w:val="020B0604020202020204"/>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长城仿宋">
    <w:altName w:val="仿宋"/>
    <w:panose1 w:val="020B0604020202020204"/>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Fonts w:hint="eastAsia"/>
      </w:rPr>
    </w:pPr>
    <w:r>
      <w:t xml:space="preserve">- </w:t>
    </w:r>
    <w:r>
      <w:fldChar w:fldCharType="begin"/>
    </w:r>
    <w:r>
      <w:instrText xml:space="preserve"> PAGE </w:instrText>
    </w:r>
    <w:r>
      <w:fldChar w:fldCharType="separate"/>
    </w:r>
    <w:r>
      <w:t>6</w:t>
    </w:r>
    <w:r>
      <w:fldChar w:fldCharType="end"/>
    </w:r>
    <w:r>
      <w:t xml:space="preserve"> -</w:t>
    </w:r>
  </w:p>
  <w:p>
    <w:pPr>
      <w:pStyle w:val="2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Pr>
    </w:pPr>
    <w:r>
      <w:fldChar w:fldCharType="begin"/>
    </w:r>
    <w:r>
      <w:rPr>
        <w:rStyle w:val="42"/>
      </w:rPr>
      <w:instrText xml:space="preserve">PAGE  </w:instrText>
    </w:r>
    <w:r>
      <w:fldChar w:fldCharType="separate"/>
    </w:r>
    <w:r>
      <w:rPr>
        <w:rStyle w:val="42"/>
      </w:rPr>
      <w:t>17</w:t>
    </w:r>
    <w:r>
      <w:fldChar w:fldCharType="end"/>
    </w:r>
  </w:p>
  <w:p>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64"/>
      <w:lvlText w:val="%1."/>
      <w:lvlJc w:val="left"/>
      <w:pPr>
        <w:tabs>
          <w:tab w:val="left" w:pos="2040"/>
        </w:tabs>
        <w:ind w:left="2040" w:hanging="360"/>
      </w:pPr>
    </w:lvl>
  </w:abstractNum>
  <w:abstractNum w:abstractNumId="1">
    <w:nsid w:val="FFFFFF89"/>
    <w:multiLevelType w:val="singleLevel"/>
    <w:tmpl w:val="FFFFFF89"/>
    <w:lvl w:ilvl="0" w:tentative="0">
      <w:start w:val="1"/>
      <w:numFmt w:val="bullet"/>
      <w:pStyle w:val="14"/>
      <w:lvlText w:val=""/>
      <w:lvlJc w:val="left"/>
      <w:pPr>
        <w:tabs>
          <w:tab w:val="left" w:pos="360"/>
        </w:tabs>
        <w:ind w:left="360" w:hanging="360"/>
      </w:pPr>
      <w:rPr>
        <w:rFonts w:hint="default" w:ascii="Wingdings" w:hAnsi="Wingdings"/>
      </w:rPr>
    </w:lvl>
  </w:abstractNum>
  <w:abstractNum w:abstractNumId="2">
    <w:nsid w:val="45882EC0"/>
    <w:multiLevelType w:val="multilevel"/>
    <w:tmpl w:val="45882EC0"/>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62064AA1"/>
    <w:multiLevelType w:val="multilevel"/>
    <w:tmpl w:val="62064AA1"/>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UzZWZiNGMxZGUxZTA3NzQzMTNhNzk4NjljNmFjZjcifQ=="/>
  </w:docVars>
  <w:rsids>
    <w:rsidRoot w:val="006C5683"/>
    <w:rsid w:val="00000941"/>
    <w:rsid w:val="0000157A"/>
    <w:rsid w:val="00001AEA"/>
    <w:rsid w:val="00003CC2"/>
    <w:rsid w:val="00005215"/>
    <w:rsid w:val="00005A10"/>
    <w:rsid w:val="00007FA9"/>
    <w:rsid w:val="00010102"/>
    <w:rsid w:val="00010A43"/>
    <w:rsid w:val="0001474D"/>
    <w:rsid w:val="00014F58"/>
    <w:rsid w:val="00015E98"/>
    <w:rsid w:val="0001716B"/>
    <w:rsid w:val="00020A4A"/>
    <w:rsid w:val="00020D99"/>
    <w:rsid w:val="00020EDE"/>
    <w:rsid w:val="000211EA"/>
    <w:rsid w:val="0002320B"/>
    <w:rsid w:val="000234B2"/>
    <w:rsid w:val="0002382E"/>
    <w:rsid w:val="0003072D"/>
    <w:rsid w:val="00031700"/>
    <w:rsid w:val="00031886"/>
    <w:rsid w:val="00031F6E"/>
    <w:rsid w:val="000377F6"/>
    <w:rsid w:val="00040D3C"/>
    <w:rsid w:val="000427D0"/>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0D49"/>
    <w:rsid w:val="00070D8D"/>
    <w:rsid w:val="000750DC"/>
    <w:rsid w:val="00077188"/>
    <w:rsid w:val="00077CD3"/>
    <w:rsid w:val="00080D6E"/>
    <w:rsid w:val="0008124B"/>
    <w:rsid w:val="00082211"/>
    <w:rsid w:val="00082667"/>
    <w:rsid w:val="00083DC6"/>
    <w:rsid w:val="000869D8"/>
    <w:rsid w:val="00092FC7"/>
    <w:rsid w:val="000954D5"/>
    <w:rsid w:val="000960CF"/>
    <w:rsid w:val="0009618D"/>
    <w:rsid w:val="0009709B"/>
    <w:rsid w:val="000A21E9"/>
    <w:rsid w:val="000A6571"/>
    <w:rsid w:val="000B05E2"/>
    <w:rsid w:val="000B256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37D"/>
    <w:rsid w:val="000D38F9"/>
    <w:rsid w:val="000D4CFC"/>
    <w:rsid w:val="000E0227"/>
    <w:rsid w:val="000E4690"/>
    <w:rsid w:val="000E4DE8"/>
    <w:rsid w:val="000E6596"/>
    <w:rsid w:val="000F2065"/>
    <w:rsid w:val="000F294F"/>
    <w:rsid w:val="000F2A88"/>
    <w:rsid w:val="000F2D1B"/>
    <w:rsid w:val="000F565B"/>
    <w:rsid w:val="000F57E4"/>
    <w:rsid w:val="000F5F3F"/>
    <w:rsid w:val="00101A77"/>
    <w:rsid w:val="00101DD0"/>
    <w:rsid w:val="00102555"/>
    <w:rsid w:val="001047E8"/>
    <w:rsid w:val="00104845"/>
    <w:rsid w:val="001075B1"/>
    <w:rsid w:val="001076CD"/>
    <w:rsid w:val="00107D54"/>
    <w:rsid w:val="00111A14"/>
    <w:rsid w:val="00115A55"/>
    <w:rsid w:val="00117FFE"/>
    <w:rsid w:val="001205BC"/>
    <w:rsid w:val="001208AF"/>
    <w:rsid w:val="001212EF"/>
    <w:rsid w:val="001217DC"/>
    <w:rsid w:val="0012203F"/>
    <w:rsid w:val="00122A2A"/>
    <w:rsid w:val="00122EAA"/>
    <w:rsid w:val="00123CC6"/>
    <w:rsid w:val="00124E2E"/>
    <w:rsid w:val="00125C8A"/>
    <w:rsid w:val="00130808"/>
    <w:rsid w:val="00130827"/>
    <w:rsid w:val="001308A2"/>
    <w:rsid w:val="00132F55"/>
    <w:rsid w:val="001342FB"/>
    <w:rsid w:val="00134AF9"/>
    <w:rsid w:val="00134B47"/>
    <w:rsid w:val="00134D6D"/>
    <w:rsid w:val="00136675"/>
    <w:rsid w:val="0013675A"/>
    <w:rsid w:val="00136CD0"/>
    <w:rsid w:val="00141C34"/>
    <w:rsid w:val="00141F37"/>
    <w:rsid w:val="00142FE7"/>
    <w:rsid w:val="00143653"/>
    <w:rsid w:val="00143B3A"/>
    <w:rsid w:val="001446E6"/>
    <w:rsid w:val="0014770B"/>
    <w:rsid w:val="00147B3F"/>
    <w:rsid w:val="00147C15"/>
    <w:rsid w:val="001516CD"/>
    <w:rsid w:val="00152890"/>
    <w:rsid w:val="00153E64"/>
    <w:rsid w:val="00157E23"/>
    <w:rsid w:val="00157FC3"/>
    <w:rsid w:val="001611FB"/>
    <w:rsid w:val="00161C84"/>
    <w:rsid w:val="00161D0D"/>
    <w:rsid w:val="001626BD"/>
    <w:rsid w:val="00164E23"/>
    <w:rsid w:val="0016595F"/>
    <w:rsid w:val="00166A2C"/>
    <w:rsid w:val="00167BAC"/>
    <w:rsid w:val="00177167"/>
    <w:rsid w:val="0017741C"/>
    <w:rsid w:val="00180FCF"/>
    <w:rsid w:val="00181E4F"/>
    <w:rsid w:val="00183C79"/>
    <w:rsid w:val="00183C8B"/>
    <w:rsid w:val="00183E75"/>
    <w:rsid w:val="001845CF"/>
    <w:rsid w:val="001865BB"/>
    <w:rsid w:val="00187518"/>
    <w:rsid w:val="00187941"/>
    <w:rsid w:val="00192B89"/>
    <w:rsid w:val="00194FD4"/>
    <w:rsid w:val="00196B4E"/>
    <w:rsid w:val="001A027A"/>
    <w:rsid w:val="001A0D2C"/>
    <w:rsid w:val="001A1544"/>
    <w:rsid w:val="001A3EB9"/>
    <w:rsid w:val="001A422B"/>
    <w:rsid w:val="001A440A"/>
    <w:rsid w:val="001A4A55"/>
    <w:rsid w:val="001A6A4F"/>
    <w:rsid w:val="001A6E4E"/>
    <w:rsid w:val="001A76B7"/>
    <w:rsid w:val="001B1339"/>
    <w:rsid w:val="001B1C5E"/>
    <w:rsid w:val="001B1FC5"/>
    <w:rsid w:val="001B29E4"/>
    <w:rsid w:val="001B350E"/>
    <w:rsid w:val="001B4AD1"/>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2E6"/>
    <w:rsid w:val="001F0349"/>
    <w:rsid w:val="001F0B74"/>
    <w:rsid w:val="001F4EB8"/>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4F31"/>
    <w:rsid w:val="00215699"/>
    <w:rsid w:val="002159DE"/>
    <w:rsid w:val="00215E99"/>
    <w:rsid w:val="002166A6"/>
    <w:rsid w:val="0021693C"/>
    <w:rsid w:val="00216BB6"/>
    <w:rsid w:val="00216C30"/>
    <w:rsid w:val="0021798E"/>
    <w:rsid w:val="0022048B"/>
    <w:rsid w:val="002212D1"/>
    <w:rsid w:val="00222261"/>
    <w:rsid w:val="002237D3"/>
    <w:rsid w:val="00227D49"/>
    <w:rsid w:val="00227FC7"/>
    <w:rsid w:val="00233992"/>
    <w:rsid w:val="002368D8"/>
    <w:rsid w:val="00236E72"/>
    <w:rsid w:val="002372F4"/>
    <w:rsid w:val="00243781"/>
    <w:rsid w:val="00246CCD"/>
    <w:rsid w:val="00246E71"/>
    <w:rsid w:val="00250F42"/>
    <w:rsid w:val="00254B44"/>
    <w:rsid w:val="00254E99"/>
    <w:rsid w:val="0026027A"/>
    <w:rsid w:val="00260423"/>
    <w:rsid w:val="00260533"/>
    <w:rsid w:val="00261A54"/>
    <w:rsid w:val="00261D37"/>
    <w:rsid w:val="0026260F"/>
    <w:rsid w:val="00263247"/>
    <w:rsid w:val="00263607"/>
    <w:rsid w:val="0026445B"/>
    <w:rsid w:val="002656E1"/>
    <w:rsid w:val="00265CFF"/>
    <w:rsid w:val="002706EB"/>
    <w:rsid w:val="00273278"/>
    <w:rsid w:val="00275641"/>
    <w:rsid w:val="002762AC"/>
    <w:rsid w:val="00280B41"/>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367A"/>
    <w:rsid w:val="002A4A45"/>
    <w:rsid w:val="002A547D"/>
    <w:rsid w:val="002A7597"/>
    <w:rsid w:val="002B22D4"/>
    <w:rsid w:val="002B3FD0"/>
    <w:rsid w:val="002B5C84"/>
    <w:rsid w:val="002B7578"/>
    <w:rsid w:val="002B7969"/>
    <w:rsid w:val="002C02E8"/>
    <w:rsid w:val="002C0E76"/>
    <w:rsid w:val="002C1405"/>
    <w:rsid w:val="002C2DB8"/>
    <w:rsid w:val="002C3F91"/>
    <w:rsid w:val="002C5D7E"/>
    <w:rsid w:val="002D0356"/>
    <w:rsid w:val="002D07C0"/>
    <w:rsid w:val="002D14B7"/>
    <w:rsid w:val="002D3EC8"/>
    <w:rsid w:val="002D45BF"/>
    <w:rsid w:val="002D4A85"/>
    <w:rsid w:val="002D5A15"/>
    <w:rsid w:val="002D64DF"/>
    <w:rsid w:val="002D73CE"/>
    <w:rsid w:val="002E38DB"/>
    <w:rsid w:val="002E5251"/>
    <w:rsid w:val="002E6681"/>
    <w:rsid w:val="002E6AC9"/>
    <w:rsid w:val="002E6F48"/>
    <w:rsid w:val="002E7B71"/>
    <w:rsid w:val="002E7BA1"/>
    <w:rsid w:val="002F2B7A"/>
    <w:rsid w:val="002F3105"/>
    <w:rsid w:val="002F379C"/>
    <w:rsid w:val="002F4205"/>
    <w:rsid w:val="002F5836"/>
    <w:rsid w:val="002F5892"/>
    <w:rsid w:val="002F72FF"/>
    <w:rsid w:val="0030110E"/>
    <w:rsid w:val="00301A86"/>
    <w:rsid w:val="0030463E"/>
    <w:rsid w:val="00304712"/>
    <w:rsid w:val="00304ED6"/>
    <w:rsid w:val="0030529D"/>
    <w:rsid w:val="00306285"/>
    <w:rsid w:val="00307223"/>
    <w:rsid w:val="00312115"/>
    <w:rsid w:val="00313197"/>
    <w:rsid w:val="003152A5"/>
    <w:rsid w:val="00315A06"/>
    <w:rsid w:val="00317D6E"/>
    <w:rsid w:val="00322121"/>
    <w:rsid w:val="003225FB"/>
    <w:rsid w:val="00323A7C"/>
    <w:rsid w:val="00323C32"/>
    <w:rsid w:val="00324A1D"/>
    <w:rsid w:val="00325742"/>
    <w:rsid w:val="00327AB3"/>
    <w:rsid w:val="00327B81"/>
    <w:rsid w:val="00330AFF"/>
    <w:rsid w:val="003324F3"/>
    <w:rsid w:val="00334105"/>
    <w:rsid w:val="00335992"/>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7BE4"/>
    <w:rsid w:val="00380094"/>
    <w:rsid w:val="00383071"/>
    <w:rsid w:val="003837F4"/>
    <w:rsid w:val="003846D9"/>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47DE"/>
    <w:rsid w:val="003E5075"/>
    <w:rsid w:val="003E62BA"/>
    <w:rsid w:val="003F09CB"/>
    <w:rsid w:val="003F10D3"/>
    <w:rsid w:val="003F12FF"/>
    <w:rsid w:val="003F1548"/>
    <w:rsid w:val="003F2451"/>
    <w:rsid w:val="003F2B3D"/>
    <w:rsid w:val="003F3105"/>
    <w:rsid w:val="003F4172"/>
    <w:rsid w:val="003F4249"/>
    <w:rsid w:val="003F5086"/>
    <w:rsid w:val="003F550A"/>
    <w:rsid w:val="003F6612"/>
    <w:rsid w:val="003F6ECC"/>
    <w:rsid w:val="004017FE"/>
    <w:rsid w:val="00403364"/>
    <w:rsid w:val="0040415C"/>
    <w:rsid w:val="00405449"/>
    <w:rsid w:val="0040679C"/>
    <w:rsid w:val="00407FDA"/>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7B77"/>
    <w:rsid w:val="0045135E"/>
    <w:rsid w:val="00453062"/>
    <w:rsid w:val="00454597"/>
    <w:rsid w:val="004548E6"/>
    <w:rsid w:val="0045543A"/>
    <w:rsid w:val="004561F9"/>
    <w:rsid w:val="0045637C"/>
    <w:rsid w:val="004627B7"/>
    <w:rsid w:val="004673E0"/>
    <w:rsid w:val="00470418"/>
    <w:rsid w:val="004727C4"/>
    <w:rsid w:val="0047554F"/>
    <w:rsid w:val="00475B90"/>
    <w:rsid w:val="00477FAF"/>
    <w:rsid w:val="0048027B"/>
    <w:rsid w:val="00481E94"/>
    <w:rsid w:val="0048231B"/>
    <w:rsid w:val="00482CCF"/>
    <w:rsid w:val="0048383D"/>
    <w:rsid w:val="00485E3C"/>
    <w:rsid w:val="00486B09"/>
    <w:rsid w:val="004926C6"/>
    <w:rsid w:val="00492735"/>
    <w:rsid w:val="00493D1B"/>
    <w:rsid w:val="00493FC2"/>
    <w:rsid w:val="00494FC9"/>
    <w:rsid w:val="00495841"/>
    <w:rsid w:val="004A201B"/>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A30"/>
    <w:rsid w:val="004C3E02"/>
    <w:rsid w:val="004C3E9C"/>
    <w:rsid w:val="004C422D"/>
    <w:rsid w:val="004C4CEB"/>
    <w:rsid w:val="004C5CF1"/>
    <w:rsid w:val="004C6D8E"/>
    <w:rsid w:val="004D000F"/>
    <w:rsid w:val="004D40AF"/>
    <w:rsid w:val="004D4AE0"/>
    <w:rsid w:val="004D5B11"/>
    <w:rsid w:val="004D62FD"/>
    <w:rsid w:val="004D7BF4"/>
    <w:rsid w:val="004D7C92"/>
    <w:rsid w:val="004E0A5F"/>
    <w:rsid w:val="004E0E95"/>
    <w:rsid w:val="004E38B2"/>
    <w:rsid w:val="004E3936"/>
    <w:rsid w:val="004E57F7"/>
    <w:rsid w:val="004E5D9C"/>
    <w:rsid w:val="004E6B8E"/>
    <w:rsid w:val="004F0543"/>
    <w:rsid w:val="004F0FE2"/>
    <w:rsid w:val="004F114F"/>
    <w:rsid w:val="00500F7A"/>
    <w:rsid w:val="005012AD"/>
    <w:rsid w:val="005027BB"/>
    <w:rsid w:val="00502D94"/>
    <w:rsid w:val="005037E1"/>
    <w:rsid w:val="00503B5C"/>
    <w:rsid w:val="00503B96"/>
    <w:rsid w:val="0050456A"/>
    <w:rsid w:val="005068E1"/>
    <w:rsid w:val="005077C5"/>
    <w:rsid w:val="0051168A"/>
    <w:rsid w:val="005122F4"/>
    <w:rsid w:val="00512FEC"/>
    <w:rsid w:val="005140B7"/>
    <w:rsid w:val="00514E36"/>
    <w:rsid w:val="005156A6"/>
    <w:rsid w:val="00516393"/>
    <w:rsid w:val="005163CF"/>
    <w:rsid w:val="005168AE"/>
    <w:rsid w:val="00520B4F"/>
    <w:rsid w:val="00521636"/>
    <w:rsid w:val="00524AD7"/>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6C7B"/>
    <w:rsid w:val="00546C80"/>
    <w:rsid w:val="00547131"/>
    <w:rsid w:val="00547A81"/>
    <w:rsid w:val="00551434"/>
    <w:rsid w:val="00552096"/>
    <w:rsid w:val="005527FA"/>
    <w:rsid w:val="00552D03"/>
    <w:rsid w:val="00553D54"/>
    <w:rsid w:val="0055499E"/>
    <w:rsid w:val="00554FC3"/>
    <w:rsid w:val="005571D7"/>
    <w:rsid w:val="0055764E"/>
    <w:rsid w:val="00560528"/>
    <w:rsid w:val="00561923"/>
    <w:rsid w:val="0056310A"/>
    <w:rsid w:val="005664C7"/>
    <w:rsid w:val="00570C98"/>
    <w:rsid w:val="00571D59"/>
    <w:rsid w:val="00572E3E"/>
    <w:rsid w:val="0057420B"/>
    <w:rsid w:val="00580280"/>
    <w:rsid w:val="0058135A"/>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A0B9F"/>
    <w:rsid w:val="005A0F5A"/>
    <w:rsid w:val="005A5171"/>
    <w:rsid w:val="005A5847"/>
    <w:rsid w:val="005A63D8"/>
    <w:rsid w:val="005A73D7"/>
    <w:rsid w:val="005A7DBE"/>
    <w:rsid w:val="005B1BE7"/>
    <w:rsid w:val="005B3606"/>
    <w:rsid w:val="005B49B6"/>
    <w:rsid w:val="005B7733"/>
    <w:rsid w:val="005B7A22"/>
    <w:rsid w:val="005C0602"/>
    <w:rsid w:val="005C0C9E"/>
    <w:rsid w:val="005C0CBB"/>
    <w:rsid w:val="005C2A8B"/>
    <w:rsid w:val="005C2E28"/>
    <w:rsid w:val="005C40C7"/>
    <w:rsid w:val="005C6022"/>
    <w:rsid w:val="005C6150"/>
    <w:rsid w:val="005C6747"/>
    <w:rsid w:val="005D097F"/>
    <w:rsid w:val="005D1D9F"/>
    <w:rsid w:val="005D42B4"/>
    <w:rsid w:val="005D4CF7"/>
    <w:rsid w:val="005D5347"/>
    <w:rsid w:val="005D570F"/>
    <w:rsid w:val="005D5CC5"/>
    <w:rsid w:val="005D6732"/>
    <w:rsid w:val="005D787B"/>
    <w:rsid w:val="005E0745"/>
    <w:rsid w:val="005E0F87"/>
    <w:rsid w:val="005E12BE"/>
    <w:rsid w:val="005E3DF8"/>
    <w:rsid w:val="005E505E"/>
    <w:rsid w:val="005F0215"/>
    <w:rsid w:val="005F1CD5"/>
    <w:rsid w:val="005F2EA8"/>
    <w:rsid w:val="005F3322"/>
    <w:rsid w:val="005F3751"/>
    <w:rsid w:val="005F4136"/>
    <w:rsid w:val="005F446D"/>
    <w:rsid w:val="005F45EF"/>
    <w:rsid w:val="005F48D8"/>
    <w:rsid w:val="005F5A76"/>
    <w:rsid w:val="005F64C6"/>
    <w:rsid w:val="005F77FC"/>
    <w:rsid w:val="006008F1"/>
    <w:rsid w:val="00601293"/>
    <w:rsid w:val="00601735"/>
    <w:rsid w:val="0060244B"/>
    <w:rsid w:val="00602BD2"/>
    <w:rsid w:val="00605DAE"/>
    <w:rsid w:val="006064ED"/>
    <w:rsid w:val="00610688"/>
    <w:rsid w:val="00612BBD"/>
    <w:rsid w:val="00613C47"/>
    <w:rsid w:val="006148AC"/>
    <w:rsid w:val="00616201"/>
    <w:rsid w:val="00616225"/>
    <w:rsid w:val="00617A8B"/>
    <w:rsid w:val="00622FEA"/>
    <w:rsid w:val="00623CDF"/>
    <w:rsid w:val="00623DB1"/>
    <w:rsid w:val="006245F3"/>
    <w:rsid w:val="0062479D"/>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80936"/>
    <w:rsid w:val="00680D8C"/>
    <w:rsid w:val="00682725"/>
    <w:rsid w:val="00683705"/>
    <w:rsid w:val="0069128F"/>
    <w:rsid w:val="00692582"/>
    <w:rsid w:val="00693652"/>
    <w:rsid w:val="006939E7"/>
    <w:rsid w:val="00693D3E"/>
    <w:rsid w:val="006942F7"/>
    <w:rsid w:val="006948FF"/>
    <w:rsid w:val="00697B55"/>
    <w:rsid w:val="006A2150"/>
    <w:rsid w:val="006A241D"/>
    <w:rsid w:val="006A3288"/>
    <w:rsid w:val="006A43E6"/>
    <w:rsid w:val="006A5196"/>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3000"/>
    <w:rsid w:val="006D57CB"/>
    <w:rsid w:val="006D6CDD"/>
    <w:rsid w:val="006D6DC0"/>
    <w:rsid w:val="006E044C"/>
    <w:rsid w:val="006E2A89"/>
    <w:rsid w:val="006E4238"/>
    <w:rsid w:val="006E7B97"/>
    <w:rsid w:val="006E7D23"/>
    <w:rsid w:val="006F42DE"/>
    <w:rsid w:val="006F62F4"/>
    <w:rsid w:val="006F6798"/>
    <w:rsid w:val="006F6D4C"/>
    <w:rsid w:val="006F6E67"/>
    <w:rsid w:val="006F7157"/>
    <w:rsid w:val="006F78E0"/>
    <w:rsid w:val="00701CF4"/>
    <w:rsid w:val="00702B1B"/>
    <w:rsid w:val="00702D35"/>
    <w:rsid w:val="00704164"/>
    <w:rsid w:val="00706A58"/>
    <w:rsid w:val="007110E1"/>
    <w:rsid w:val="00712FC5"/>
    <w:rsid w:val="00714394"/>
    <w:rsid w:val="00720EAA"/>
    <w:rsid w:val="00721F7E"/>
    <w:rsid w:val="00722E29"/>
    <w:rsid w:val="00724606"/>
    <w:rsid w:val="00724E85"/>
    <w:rsid w:val="007254AF"/>
    <w:rsid w:val="007255BA"/>
    <w:rsid w:val="00727583"/>
    <w:rsid w:val="00730073"/>
    <w:rsid w:val="00730DDD"/>
    <w:rsid w:val="00731DE8"/>
    <w:rsid w:val="00734887"/>
    <w:rsid w:val="007365B6"/>
    <w:rsid w:val="007401E2"/>
    <w:rsid w:val="007411E5"/>
    <w:rsid w:val="00746951"/>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D88"/>
    <w:rsid w:val="007840F3"/>
    <w:rsid w:val="00785491"/>
    <w:rsid w:val="007858C0"/>
    <w:rsid w:val="0078679A"/>
    <w:rsid w:val="00790739"/>
    <w:rsid w:val="00792447"/>
    <w:rsid w:val="00792D96"/>
    <w:rsid w:val="00794A05"/>
    <w:rsid w:val="0079694C"/>
    <w:rsid w:val="00796DBD"/>
    <w:rsid w:val="007A1B8C"/>
    <w:rsid w:val="007A3977"/>
    <w:rsid w:val="007A4E17"/>
    <w:rsid w:val="007A641B"/>
    <w:rsid w:val="007A643A"/>
    <w:rsid w:val="007A7F6D"/>
    <w:rsid w:val="007B0FBD"/>
    <w:rsid w:val="007B1BAF"/>
    <w:rsid w:val="007B1FFC"/>
    <w:rsid w:val="007B2896"/>
    <w:rsid w:val="007B2CDD"/>
    <w:rsid w:val="007B35F7"/>
    <w:rsid w:val="007B3699"/>
    <w:rsid w:val="007B41D6"/>
    <w:rsid w:val="007B4F72"/>
    <w:rsid w:val="007B7A4A"/>
    <w:rsid w:val="007C0E04"/>
    <w:rsid w:val="007C2827"/>
    <w:rsid w:val="007C28E5"/>
    <w:rsid w:val="007C3858"/>
    <w:rsid w:val="007C3A26"/>
    <w:rsid w:val="007C74E5"/>
    <w:rsid w:val="007D0E43"/>
    <w:rsid w:val="007D13E7"/>
    <w:rsid w:val="007D143E"/>
    <w:rsid w:val="007D1D08"/>
    <w:rsid w:val="007D1E37"/>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F013A"/>
    <w:rsid w:val="007F2D90"/>
    <w:rsid w:val="007F3C00"/>
    <w:rsid w:val="007F4F82"/>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2747A"/>
    <w:rsid w:val="00830A24"/>
    <w:rsid w:val="00832596"/>
    <w:rsid w:val="00833014"/>
    <w:rsid w:val="008377DA"/>
    <w:rsid w:val="0084080A"/>
    <w:rsid w:val="00841D8A"/>
    <w:rsid w:val="00841E74"/>
    <w:rsid w:val="008441F8"/>
    <w:rsid w:val="00844959"/>
    <w:rsid w:val="00845810"/>
    <w:rsid w:val="00845A15"/>
    <w:rsid w:val="0084632F"/>
    <w:rsid w:val="008503E6"/>
    <w:rsid w:val="00852A1F"/>
    <w:rsid w:val="00853F8C"/>
    <w:rsid w:val="00855B06"/>
    <w:rsid w:val="00857D29"/>
    <w:rsid w:val="008629A8"/>
    <w:rsid w:val="00862DB5"/>
    <w:rsid w:val="0086605D"/>
    <w:rsid w:val="0087026D"/>
    <w:rsid w:val="00870CB6"/>
    <w:rsid w:val="00873FEA"/>
    <w:rsid w:val="0087419B"/>
    <w:rsid w:val="00874592"/>
    <w:rsid w:val="00877B47"/>
    <w:rsid w:val="00880054"/>
    <w:rsid w:val="008807EE"/>
    <w:rsid w:val="00880C81"/>
    <w:rsid w:val="0088164D"/>
    <w:rsid w:val="008818F6"/>
    <w:rsid w:val="0088384C"/>
    <w:rsid w:val="0088398E"/>
    <w:rsid w:val="00884C0D"/>
    <w:rsid w:val="00885248"/>
    <w:rsid w:val="00885E38"/>
    <w:rsid w:val="00887E02"/>
    <w:rsid w:val="00890711"/>
    <w:rsid w:val="008909F3"/>
    <w:rsid w:val="00891CCE"/>
    <w:rsid w:val="00893479"/>
    <w:rsid w:val="00896E9D"/>
    <w:rsid w:val="008A1C47"/>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D3D"/>
    <w:rsid w:val="008C64E3"/>
    <w:rsid w:val="008C661F"/>
    <w:rsid w:val="008C6D2C"/>
    <w:rsid w:val="008C7883"/>
    <w:rsid w:val="008D044B"/>
    <w:rsid w:val="008D0D1E"/>
    <w:rsid w:val="008D571F"/>
    <w:rsid w:val="008D5722"/>
    <w:rsid w:val="008D6840"/>
    <w:rsid w:val="008D704D"/>
    <w:rsid w:val="008E1E54"/>
    <w:rsid w:val="008E3C88"/>
    <w:rsid w:val="008E4592"/>
    <w:rsid w:val="008E6C27"/>
    <w:rsid w:val="008E78F2"/>
    <w:rsid w:val="008E792D"/>
    <w:rsid w:val="008F022C"/>
    <w:rsid w:val="008F0E05"/>
    <w:rsid w:val="008F141E"/>
    <w:rsid w:val="009010F1"/>
    <w:rsid w:val="00906619"/>
    <w:rsid w:val="00907B8B"/>
    <w:rsid w:val="009155B9"/>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40F71"/>
    <w:rsid w:val="00940FC3"/>
    <w:rsid w:val="0094131D"/>
    <w:rsid w:val="009418AB"/>
    <w:rsid w:val="00942120"/>
    <w:rsid w:val="00942316"/>
    <w:rsid w:val="009425F7"/>
    <w:rsid w:val="009427CF"/>
    <w:rsid w:val="00943563"/>
    <w:rsid w:val="00944BC7"/>
    <w:rsid w:val="00944BF0"/>
    <w:rsid w:val="00946136"/>
    <w:rsid w:val="009532DB"/>
    <w:rsid w:val="00954282"/>
    <w:rsid w:val="00954427"/>
    <w:rsid w:val="00954F10"/>
    <w:rsid w:val="00955F46"/>
    <w:rsid w:val="00956C2F"/>
    <w:rsid w:val="00957B24"/>
    <w:rsid w:val="00964567"/>
    <w:rsid w:val="00965E11"/>
    <w:rsid w:val="0096797D"/>
    <w:rsid w:val="00973179"/>
    <w:rsid w:val="00975595"/>
    <w:rsid w:val="00975C75"/>
    <w:rsid w:val="009761DE"/>
    <w:rsid w:val="00977D14"/>
    <w:rsid w:val="0098177A"/>
    <w:rsid w:val="00983EFD"/>
    <w:rsid w:val="00986257"/>
    <w:rsid w:val="00986861"/>
    <w:rsid w:val="00987BF5"/>
    <w:rsid w:val="00987CBC"/>
    <w:rsid w:val="00990904"/>
    <w:rsid w:val="009949B8"/>
    <w:rsid w:val="00996326"/>
    <w:rsid w:val="00996546"/>
    <w:rsid w:val="009A0091"/>
    <w:rsid w:val="009A1C32"/>
    <w:rsid w:val="009A3567"/>
    <w:rsid w:val="009A44E8"/>
    <w:rsid w:val="009A4F69"/>
    <w:rsid w:val="009A67D6"/>
    <w:rsid w:val="009A775A"/>
    <w:rsid w:val="009B1DA5"/>
    <w:rsid w:val="009B26E3"/>
    <w:rsid w:val="009B28FD"/>
    <w:rsid w:val="009B2AD6"/>
    <w:rsid w:val="009B3329"/>
    <w:rsid w:val="009B41D4"/>
    <w:rsid w:val="009B5594"/>
    <w:rsid w:val="009B729E"/>
    <w:rsid w:val="009B7498"/>
    <w:rsid w:val="009B7ED4"/>
    <w:rsid w:val="009C145E"/>
    <w:rsid w:val="009C3D84"/>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BEA"/>
    <w:rsid w:val="00A34C81"/>
    <w:rsid w:val="00A34E19"/>
    <w:rsid w:val="00A36BD5"/>
    <w:rsid w:val="00A37554"/>
    <w:rsid w:val="00A40D0C"/>
    <w:rsid w:val="00A41302"/>
    <w:rsid w:val="00A41C59"/>
    <w:rsid w:val="00A41C6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706"/>
    <w:rsid w:val="00A63D89"/>
    <w:rsid w:val="00A65DF7"/>
    <w:rsid w:val="00A66E04"/>
    <w:rsid w:val="00A671B3"/>
    <w:rsid w:val="00A67E84"/>
    <w:rsid w:val="00A71367"/>
    <w:rsid w:val="00A73642"/>
    <w:rsid w:val="00A738EF"/>
    <w:rsid w:val="00A7588B"/>
    <w:rsid w:val="00A76063"/>
    <w:rsid w:val="00A771BF"/>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969"/>
    <w:rsid w:val="00A96FC6"/>
    <w:rsid w:val="00A971D5"/>
    <w:rsid w:val="00A97B61"/>
    <w:rsid w:val="00AA01DA"/>
    <w:rsid w:val="00AA0F42"/>
    <w:rsid w:val="00AA450C"/>
    <w:rsid w:val="00AA587A"/>
    <w:rsid w:val="00AA60B6"/>
    <w:rsid w:val="00AA7247"/>
    <w:rsid w:val="00AB1287"/>
    <w:rsid w:val="00AB1CE8"/>
    <w:rsid w:val="00AB5846"/>
    <w:rsid w:val="00AB6DFC"/>
    <w:rsid w:val="00AB6F7D"/>
    <w:rsid w:val="00AB7706"/>
    <w:rsid w:val="00AC3DB7"/>
    <w:rsid w:val="00AC57D2"/>
    <w:rsid w:val="00AC7899"/>
    <w:rsid w:val="00AD27FC"/>
    <w:rsid w:val="00AD3229"/>
    <w:rsid w:val="00AD5A40"/>
    <w:rsid w:val="00AD752F"/>
    <w:rsid w:val="00AE041D"/>
    <w:rsid w:val="00AE18CE"/>
    <w:rsid w:val="00AE23C2"/>
    <w:rsid w:val="00AE2D01"/>
    <w:rsid w:val="00AE30E8"/>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B91"/>
    <w:rsid w:val="00B07625"/>
    <w:rsid w:val="00B077CC"/>
    <w:rsid w:val="00B12FD0"/>
    <w:rsid w:val="00B1482F"/>
    <w:rsid w:val="00B15A4C"/>
    <w:rsid w:val="00B15BB2"/>
    <w:rsid w:val="00B229BE"/>
    <w:rsid w:val="00B244A7"/>
    <w:rsid w:val="00B27A6D"/>
    <w:rsid w:val="00B33101"/>
    <w:rsid w:val="00B348C1"/>
    <w:rsid w:val="00B34C4E"/>
    <w:rsid w:val="00B41410"/>
    <w:rsid w:val="00B42C20"/>
    <w:rsid w:val="00B42D9A"/>
    <w:rsid w:val="00B43CED"/>
    <w:rsid w:val="00B448BB"/>
    <w:rsid w:val="00B45928"/>
    <w:rsid w:val="00B459A7"/>
    <w:rsid w:val="00B47348"/>
    <w:rsid w:val="00B51A1D"/>
    <w:rsid w:val="00B537DF"/>
    <w:rsid w:val="00B539EB"/>
    <w:rsid w:val="00B5495B"/>
    <w:rsid w:val="00B55424"/>
    <w:rsid w:val="00B562E6"/>
    <w:rsid w:val="00B564E9"/>
    <w:rsid w:val="00B576E1"/>
    <w:rsid w:val="00B6004E"/>
    <w:rsid w:val="00B608F1"/>
    <w:rsid w:val="00B60F79"/>
    <w:rsid w:val="00B61B49"/>
    <w:rsid w:val="00B63B4A"/>
    <w:rsid w:val="00B64778"/>
    <w:rsid w:val="00B673CA"/>
    <w:rsid w:val="00B6741B"/>
    <w:rsid w:val="00B6753E"/>
    <w:rsid w:val="00B67652"/>
    <w:rsid w:val="00B7117A"/>
    <w:rsid w:val="00B72053"/>
    <w:rsid w:val="00B7471D"/>
    <w:rsid w:val="00B75D3F"/>
    <w:rsid w:val="00B77723"/>
    <w:rsid w:val="00B815D3"/>
    <w:rsid w:val="00B83476"/>
    <w:rsid w:val="00B843A1"/>
    <w:rsid w:val="00B84DA1"/>
    <w:rsid w:val="00B8748B"/>
    <w:rsid w:val="00B87F00"/>
    <w:rsid w:val="00B903FB"/>
    <w:rsid w:val="00B906A7"/>
    <w:rsid w:val="00B90C61"/>
    <w:rsid w:val="00B91818"/>
    <w:rsid w:val="00B93170"/>
    <w:rsid w:val="00B94BE5"/>
    <w:rsid w:val="00BA075F"/>
    <w:rsid w:val="00BA0A76"/>
    <w:rsid w:val="00BA0FA7"/>
    <w:rsid w:val="00BA10CE"/>
    <w:rsid w:val="00BA59BA"/>
    <w:rsid w:val="00BB0423"/>
    <w:rsid w:val="00BB1613"/>
    <w:rsid w:val="00BB3396"/>
    <w:rsid w:val="00BB6593"/>
    <w:rsid w:val="00BB6ECF"/>
    <w:rsid w:val="00BB74B3"/>
    <w:rsid w:val="00BB777A"/>
    <w:rsid w:val="00BC1765"/>
    <w:rsid w:val="00BC2B2C"/>
    <w:rsid w:val="00BC47D8"/>
    <w:rsid w:val="00BC5454"/>
    <w:rsid w:val="00BD16D1"/>
    <w:rsid w:val="00BD219A"/>
    <w:rsid w:val="00BD2539"/>
    <w:rsid w:val="00BD2C42"/>
    <w:rsid w:val="00BD2ED2"/>
    <w:rsid w:val="00BD4A96"/>
    <w:rsid w:val="00BD5BB1"/>
    <w:rsid w:val="00BD65E1"/>
    <w:rsid w:val="00BD6EF9"/>
    <w:rsid w:val="00BD754C"/>
    <w:rsid w:val="00BD7746"/>
    <w:rsid w:val="00BE0F79"/>
    <w:rsid w:val="00BE1034"/>
    <w:rsid w:val="00BE2AB1"/>
    <w:rsid w:val="00BE4991"/>
    <w:rsid w:val="00BE5B8D"/>
    <w:rsid w:val="00BE72FD"/>
    <w:rsid w:val="00BE786F"/>
    <w:rsid w:val="00BF1728"/>
    <w:rsid w:val="00BF1EF8"/>
    <w:rsid w:val="00BF228D"/>
    <w:rsid w:val="00BF2763"/>
    <w:rsid w:val="00BF2DE5"/>
    <w:rsid w:val="00BF4C49"/>
    <w:rsid w:val="00BF6338"/>
    <w:rsid w:val="00BF6588"/>
    <w:rsid w:val="00BF6D56"/>
    <w:rsid w:val="00C00D03"/>
    <w:rsid w:val="00C01DFC"/>
    <w:rsid w:val="00C0282B"/>
    <w:rsid w:val="00C050A6"/>
    <w:rsid w:val="00C067E0"/>
    <w:rsid w:val="00C078F8"/>
    <w:rsid w:val="00C1025D"/>
    <w:rsid w:val="00C1283E"/>
    <w:rsid w:val="00C12D93"/>
    <w:rsid w:val="00C12EE2"/>
    <w:rsid w:val="00C13419"/>
    <w:rsid w:val="00C139DE"/>
    <w:rsid w:val="00C13B55"/>
    <w:rsid w:val="00C161C5"/>
    <w:rsid w:val="00C165CD"/>
    <w:rsid w:val="00C16A4A"/>
    <w:rsid w:val="00C206F8"/>
    <w:rsid w:val="00C21A06"/>
    <w:rsid w:val="00C22648"/>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BAC"/>
    <w:rsid w:val="00C37D89"/>
    <w:rsid w:val="00C410D2"/>
    <w:rsid w:val="00C42A78"/>
    <w:rsid w:val="00C437D6"/>
    <w:rsid w:val="00C43BCF"/>
    <w:rsid w:val="00C450A4"/>
    <w:rsid w:val="00C45350"/>
    <w:rsid w:val="00C4601D"/>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44"/>
    <w:rsid w:val="00C674F7"/>
    <w:rsid w:val="00C70244"/>
    <w:rsid w:val="00C71735"/>
    <w:rsid w:val="00C717CD"/>
    <w:rsid w:val="00C72E94"/>
    <w:rsid w:val="00C745D7"/>
    <w:rsid w:val="00C74B2C"/>
    <w:rsid w:val="00C755C8"/>
    <w:rsid w:val="00C763A0"/>
    <w:rsid w:val="00C7702A"/>
    <w:rsid w:val="00C773C8"/>
    <w:rsid w:val="00C80A25"/>
    <w:rsid w:val="00C81DF7"/>
    <w:rsid w:val="00C82930"/>
    <w:rsid w:val="00C83511"/>
    <w:rsid w:val="00C852A5"/>
    <w:rsid w:val="00C8531E"/>
    <w:rsid w:val="00C85B6C"/>
    <w:rsid w:val="00C86BFE"/>
    <w:rsid w:val="00C86D8A"/>
    <w:rsid w:val="00C900B0"/>
    <w:rsid w:val="00C90231"/>
    <w:rsid w:val="00C9080B"/>
    <w:rsid w:val="00C90EF9"/>
    <w:rsid w:val="00C92714"/>
    <w:rsid w:val="00C92949"/>
    <w:rsid w:val="00C9312F"/>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944"/>
    <w:rsid w:val="00CB5B41"/>
    <w:rsid w:val="00CB75E6"/>
    <w:rsid w:val="00CB76B8"/>
    <w:rsid w:val="00CB770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A32"/>
    <w:rsid w:val="00CF039E"/>
    <w:rsid w:val="00CF171F"/>
    <w:rsid w:val="00CF20D6"/>
    <w:rsid w:val="00CF35B2"/>
    <w:rsid w:val="00CF38D4"/>
    <w:rsid w:val="00CF42A7"/>
    <w:rsid w:val="00CF6BB9"/>
    <w:rsid w:val="00CF6FD8"/>
    <w:rsid w:val="00D012E2"/>
    <w:rsid w:val="00D0316E"/>
    <w:rsid w:val="00D03F31"/>
    <w:rsid w:val="00D0407C"/>
    <w:rsid w:val="00D045FD"/>
    <w:rsid w:val="00D04A97"/>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109"/>
    <w:rsid w:val="00D4707E"/>
    <w:rsid w:val="00D47867"/>
    <w:rsid w:val="00D47EAF"/>
    <w:rsid w:val="00D47FDC"/>
    <w:rsid w:val="00D50E46"/>
    <w:rsid w:val="00D51552"/>
    <w:rsid w:val="00D5270E"/>
    <w:rsid w:val="00D52D7F"/>
    <w:rsid w:val="00D52F8D"/>
    <w:rsid w:val="00D53034"/>
    <w:rsid w:val="00D5331B"/>
    <w:rsid w:val="00D54EC5"/>
    <w:rsid w:val="00D55A05"/>
    <w:rsid w:val="00D61A9F"/>
    <w:rsid w:val="00D61EDD"/>
    <w:rsid w:val="00D628AF"/>
    <w:rsid w:val="00D6294B"/>
    <w:rsid w:val="00D6435C"/>
    <w:rsid w:val="00D6626E"/>
    <w:rsid w:val="00D66697"/>
    <w:rsid w:val="00D67684"/>
    <w:rsid w:val="00D67ACA"/>
    <w:rsid w:val="00D67F69"/>
    <w:rsid w:val="00D70737"/>
    <w:rsid w:val="00D71103"/>
    <w:rsid w:val="00D72420"/>
    <w:rsid w:val="00D73AF1"/>
    <w:rsid w:val="00D74504"/>
    <w:rsid w:val="00D74639"/>
    <w:rsid w:val="00D74E9D"/>
    <w:rsid w:val="00D8093F"/>
    <w:rsid w:val="00D809B7"/>
    <w:rsid w:val="00D813B0"/>
    <w:rsid w:val="00D81A57"/>
    <w:rsid w:val="00D82A4C"/>
    <w:rsid w:val="00D83019"/>
    <w:rsid w:val="00D844E7"/>
    <w:rsid w:val="00D85683"/>
    <w:rsid w:val="00D87E48"/>
    <w:rsid w:val="00D90435"/>
    <w:rsid w:val="00D90F8A"/>
    <w:rsid w:val="00D91621"/>
    <w:rsid w:val="00D9553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717F"/>
    <w:rsid w:val="00DC77BF"/>
    <w:rsid w:val="00DC7E69"/>
    <w:rsid w:val="00DD0302"/>
    <w:rsid w:val="00DD3308"/>
    <w:rsid w:val="00DD3316"/>
    <w:rsid w:val="00DD3463"/>
    <w:rsid w:val="00DD38FE"/>
    <w:rsid w:val="00DD4C67"/>
    <w:rsid w:val="00DD5ADD"/>
    <w:rsid w:val="00DD5E57"/>
    <w:rsid w:val="00DD6F16"/>
    <w:rsid w:val="00DE3385"/>
    <w:rsid w:val="00DE4638"/>
    <w:rsid w:val="00DE4651"/>
    <w:rsid w:val="00DE7265"/>
    <w:rsid w:val="00DE7525"/>
    <w:rsid w:val="00DF1791"/>
    <w:rsid w:val="00DF2353"/>
    <w:rsid w:val="00DF2FC3"/>
    <w:rsid w:val="00DF3AB2"/>
    <w:rsid w:val="00DF67A1"/>
    <w:rsid w:val="00E00898"/>
    <w:rsid w:val="00E03398"/>
    <w:rsid w:val="00E040D7"/>
    <w:rsid w:val="00E0628E"/>
    <w:rsid w:val="00E06460"/>
    <w:rsid w:val="00E073CF"/>
    <w:rsid w:val="00E108FD"/>
    <w:rsid w:val="00E14BCA"/>
    <w:rsid w:val="00E14EE9"/>
    <w:rsid w:val="00E1605A"/>
    <w:rsid w:val="00E1659D"/>
    <w:rsid w:val="00E17F53"/>
    <w:rsid w:val="00E24195"/>
    <w:rsid w:val="00E25124"/>
    <w:rsid w:val="00E25239"/>
    <w:rsid w:val="00E261F8"/>
    <w:rsid w:val="00E2637D"/>
    <w:rsid w:val="00E27467"/>
    <w:rsid w:val="00E30C51"/>
    <w:rsid w:val="00E324AD"/>
    <w:rsid w:val="00E3342D"/>
    <w:rsid w:val="00E33683"/>
    <w:rsid w:val="00E33734"/>
    <w:rsid w:val="00E3601E"/>
    <w:rsid w:val="00E36F56"/>
    <w:rsid w:val="00E40AEB"/>
    <w:rsid w:val="00E422C4"/>
    <w:rsid w:val="00E439F8"/>
    <w:rsid w:val="00E44467"/>
    <w:rsid w:val="00E44C54"/>
    <w:rsid w:val="00E44CD4"/>
    <w:rsid w:val="00E45B91"/>
    <w:rsid w:val="00E46C57"/>
    <w:rsid w:val="00E46C6D"/>
    <w:rsid w:val="00E472F3"/>
    <w:rsid w:val="00E47B91"/>
    <w:rsid w:val="00E50533"/>
    <w:rsid w:val="00E50B08"/>
    <w:rsid w:val="00E5176B"/>
    <w:rsid w:val="00E525D3"/>
    <w:rsid w:val="00E528BA"/>
    <w:rsid w:val="00E5590E"/>
    <w:rsid w:val="00E565C2"/>
    <w:rsid w:val="00E60269"/>
    <w:rsid w:val="00E60C32"/>
    <w:rsid w:val="00E627F6"/>
    <w:rsid w:val="00E63F1D"/>
    <w:rsid w:val="00E64226"/>
    <w:rsid w:val="00E646D5"/>
    <w:rsid w:val="00E663A9"/>
    <w:rsid w:val="00E7080F"/>
    <w:rsid w:val="00E72173"/>
    <w:rsid w:val="00E72EC2"/>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3270"/>
    <w:rsid w:val="00EE3DE2"/>
    <w:rsid w:val="00EE4C7E"/>
    <w:rsid w:val="00EE51DB"/>
    <w:rsid w:val="00EE556D"/>
    <w:rsid w:val="00EE6128"/>
    <w:rsid w:val="00EE6184"/>
    <w:rsid w:val="00EE6A99"/>
    <w:rsid w:val="00EE7A2C"/>
    <w:rsid w:val="00EF0472"/>
    <w:rsid w:val="00EF2240"/>
    <w:rsid w:val="00EF29A1"/>
    <w:rsid w:val="00EF2D00"/>
    <w:rsid w:val="00EF3482"/>
    <w:rsid w:val="00EF6556"/>
    <w:rsid w:val="00F006D1"/>
    <w:rsid w:val="00F008E7"/>
    <w:rsid w:val="00F012A8"/>
    <w:rsid w:val="00F0319D"/>
    <w:rsid w:val="00F04472"/>
    <w:rsid w:val="00F05BB1"/>
    <w:rsid w:val="00F12D86"/>
    <w:rsid w:val="00F13B05"/>
    <w:rsid w:val="00F14A46"/>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40F13"/>
    <w:rsid w:val="00F42996"/>
    <w:rsid w:val="00F439BB"/>
    <w:rsid w:val="00F449D7"/>
    <w:rsid w:val="00F45292"/>
    <w:rsid w:val="00F45949"/>
    <w:rsid w:val="00F461AE"/>
    <w:rsid w:val="00F51106"/>
    <w:rsid w:val="00F51B88"/>
    <w:rsid w:val="00F534D3"/>
    <w:rsid w:val="00F53B28"/>
    <w:rsid w:val="00F54046"/>
    <w:rsid w:val="00F5421D"/>
    <w:rsid w:val="00F5473E"/>
    <w:rsid w:val="00F60DF3"/>
    <w:rsid w:val="00F62057"/>
    <w:rsid w:val="00F64DC6"/>
    <w:rsid w:val="00F65BCB"/>
    <w:rsid w:val="00F66656"/>
    <w:rsid w:val="00F67C01"/>
    <w:rsid w:val="00F7114B"/>
    <w:rsid w:val="00F721EF"/>
    <w:rsid w:val="00F72599"/>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D24"/>
    <w:rsid w:val="00FA5580"/>
    <w:rsid w:val="00FA69C3"/>
    <w:rsid w:val="00FA6AAC"/>
    <w:rsid w:val="00FA6CBC"/>
    <w:rsid w:val="00FA6D48"/>
    <w:rsid w:val="00FA7813"/>
    <w:rsid w:val="00FA7EC0"/>
    <w:rsid w:val="00FB692F"/>
    <w:rsid w:val="00FC072E"/>
    <w:rsid w:val="00FC1C6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6327"/>
    <w:rsid w:val="00FD7DF9"/>
    <w:rsid w:val="00FE1880"/>
    <w:rsid w:val="00FE3F8E"/>
    <w:rsid w:val="00FE47ED"/>
    <w:rsid w:val="00FE5D3E"/>
    <w:rsid w:val="00FE61DC"/>
    <w:rsid w:val="00FE67D0"/>
    <w:rsid w:val="00FE6D54"/>
    <w:rsid w:val="00FF081E"/>
    <w:rsid w:val="00FF1187"/>
    <w:rsid w:val="00FF12D4"/>
    <w:rsid w:val="00FF145C"/>
    <w:rsid w:val="00FF26EE"/>
    <w:rsid w:val="00FF3102"/>
    <w:rsid w:val="00FF47A3"/>
    <w:rsid w:val="00FF78B8"/>
    <w:rsid w:val="032A5D80"/>
    <w:rsid w:val="035B70B3"/>
    <w:rsid w:val="06E274AE"/>
    <w:rsid w:val="11416217"/>
    <w:rsid w:val="129831E6"/>
    <w:rsid w:val="12DD1B28"/>
    <w:rsid w:val="12FE3950"/>
    <w:rsid w:val="15B13C57"/>
    <w:rsid w:val="16B304F0"/>
    <w:rsid w:val="187F2692"/>
    <w:rsid w:val="1BA51044"/>
    <w:rsid w:val="1BE978E3"/>
    <w:rsid w:val="1CFF176C"/>
    <w:rsid w:val="20872C9F"/>
    <w:rsid w:val="216D7189"/>
    <w:rsid w:val="239F050C"/>
    <w:rsid w:val="257E17F7"/>
    <w:rsid w:val="275663DD"/>
    <w:rsid w:val="278E5053"/>
    <w:rsid w:val="2BF92562"/>
    <w:rsid w:val="33562ADE"/>
    <w:rsid w:val="33F52CFD"/>
    <w:rsid w:val="384055D4"/>
    <w:rsid w:val="3F4113F9"/>
    <w:rsid w:val="425060F2"/>
    <w:rsid w:val="45847BA5"/>
    <w:rsid w:val="46410D56"/>
    <w:rsid w:val="469E203D"/>
    <w:rsid w:val="49E80350"/>
    <w:rsid w:val="4BB43D8C"/>
    <w:rsid w:val="4DBA22C3"/>
    <w:rsid w:val="52423785"/>
    <w:rsid w:val="56077DC5"/>
    <w:rsid w:val="5D7563F9"/>
    <w:rsid w:val="603D641A"/>
    <w:rsid w:val="606825F4"/>
    <w:rsid w:val="617A743E"/>
    <w:rsid w:val="62D3439E"/>
    <w:rsid w:val="66F45EB8"/>
    <w:rsid w:val="697406AA"/>
    <w:rsid w:val="69782474"/>
    <w:rsid w:val="6B126E3A"/>
    <w:rsid w:val="6B97436A"/>
    <w:rsid w:val="6C11369E"/>
    <w:rsid w:val="6DBA2980"/>
    <w:rsid w:val="6DC17C96"/>
    <w:rsid w:val="6F194F50"/>
    <w:rsid w:val="71FEDFB2"/>
    <w:rsid w:val="73210D6E"/>
    <w:rsid w:val="78A10217"/>
    <w:rsid w:val="795A6BAA"/>
    <w:rsid w:val="7D5B5D40"/>
    <w:rsid w:val="7E9F570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4"/>
    <w:next w:val="1"/>
    <w:link w:val="48"/>
    <w:qFormat/>
    <w:uiPriority w:val="0"/>
    <w:pPr>
      <w:spacing w:before="340" w:after="330" w:line="360" w:lineRule="auto"/>
      <w:jc w:val="center"/>
      <w:outlineLvl w:val="0"/>
    </w:pPr>
    <w:rPr>
      <w:rFonts w:eastAsia="宋体"/>
      <w:kern w:val="44"/>
      <w:sz w:val="32"/>
      <w:szCs w:val="36"/>
    </w:rPr>
  </w:style>
  <w:style w:type="paragraph" w:styleId="6">
    <w:name w:val="heading 2"/>
    <w:basedOn w:val="4"/>
    <w:next w:val="5"/>
    <w:link w:val="49"/>
    <w:qFormat/>
    <w:uiPriority w:val="0"/>
    <w:pPr>
      <w:adjustRightInd w:val="0"/>
      <w:jc w:val="center"/>
      <w:textAlignment w:val="baseline"/>
      <w:outlineLvl w:val="1"/>
    </w:pPr>
    <w:rPr>
      <w:bCs w:val="0"/>
      <w:kern w:val="0"/>
      <w:sz w:val="28"/>
      <w:szCs w:val="20"/>
    </w:rPr>
  </w:style>
  <w:style w:type="paragraph" w:styleId="4">
    <w:name w:val="heading 3"/>
    <w:basedOn w:val="5"/>
    <w:next w:val="1"/>
    <w:link w:val="47"/>
    <w:qFormat/>
    <w:uiPriority w:val="0"/>
    <w:pPr>
      <w:spacing w:before="260" w:after="260" w:line="240" w:lineRule="auto"/>
      <w:outlineLvl w:val="2"/>
    </w:pPr>
    <w:rPr>
      <w:rFonts w:ascii="宋体" w:hAnsi="宋体" w:eastAsia="宋体"/>
      <w:szCs w:val="32"/>
    </w:rPr>
  </w:style>
  <w:style w:type="paragraph" w:styleId="5">
    <w:name w:val="heading 4"/>
    <w:basedOn w:val="1"/>
    <w:next w:val="1"/>
    <w:link w:val="46"/>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8"/>
    <w:qFormat/>
    <w:uiPriority w:val="0"/>
    <w:pPr>
      <w:keepNext/>
      <w:keepLines/>
      <w:spacing w:before="280" w:after="290" w:line="376" w:lineRule="auto"/>
      <w:outlineLvl w:val="4"/>
    </w:pPr>
    <w:rPr>
      <w:b/>
      <w:sz w:val="28"/>
      <w:szCs w:val="20"/>
    </w:rPr>
  </w:style>
  <w:style w:type="paragraph" w:styleId="9">
    <w:name w:val="heading 6"/>
    <w:basedOn w:val="1"/>
    <w:next w:val="8"/>
    <w:qFormat/>
    <w:uiPriority w:val="0"/>
    <w:pPr>
      <w:keepNext/>
      <w:keepLines/>
      <w:spacing w:before="240" w:after="64" w:line="320" w:lineRule="auto"/>
      <w:outlineLvl w:val="5"/>
    </w:pPr>
    <w:rPr>
      <w:rFonts w:ascii="Arial" w:hAnsi="Arial" w:eastAsia="黑体"/>
      <w:b/>
      <w:sz w:val="24"/>
      <w:szCs w:val="20"/>
    </w:rPr>
  </w:style>
  <w:style w:type="paragraph" w:styleId="10">
    <w:name w:val="heading 7"/>
    <w:basedOn w:val="1"/>
    <w:next w:val="8"/>
    <w:qFormat/>
    <w:uiPriority w:val="0"/>
    <w:pPr>
      <w:keepNext/>
      <w:keepLines/>
      <w:spacing w:before="240" w:after="64" w:line="320" w:lineRule="auto"/>
      <w:outlineLvl w:val="6"/>
    </w:pPr>
    <w:rPr>
      <w:b/>
      <w:sz w:val="24"/>
      <w:szCs w:val="20"/>
    </w:rPr>
  </w:style>
  <w:style w:type="paragraph" w:styleId="11">
    <w:name w:val="heading 8"/>
    <w:basedOn w:val="1"/>
    <w:next w:val="8"/>
    <w:qFormat/>
    <w:uiPriority w:val="0"/>
    <w:pPr>
      <w:keepNext/>
      <w:keepLines/>
      <w:spacing w:before="240" w:after="64" w:line="320" w:lineRule="auto"/>
      <w:outlineLvl w:val="7"/>
    </w:pPr>
    <w:rPr>
      <w:rFonts w:ascii="Arial" w:hAnsi="Arial" w:eastAsia="黑体"/>
      <w:sz w:val="24"/>
      <w:szCs w:val="20"/>
    </w:rPr>
  </w:style>
  <w:style w:type="paragraph" w:styleId="12">
    <w:name w:val="heading 9"/>
    <w:basedOn w:val="1"/>
    <w:next w:val="8"/>
    <w:qFormat/>
    <w:uiPriority w:val="0"/>
    <w:pPr>
      <w:keepNext/>
      <w:keepLines/>
      <w:spacing w:before="240" w:after="64" w:line="320" w:lineRule="auto"/>
      <w:outlineLvl w:val="8"/>
    </w:pPr>
    <w:rPr>
      <w:rFonts w:ascii="Arial" w:hAnsi="Arial" w:eastAsia="黑体"/>
      <w:szCs w:val="20"/>
    </w:rPr>
  </w:style>
  <w:style w:type="character" w:default="1" w:styleId="41">
    <w:name w:val="Default Paragraph Font"/>
    <w:semiHidden/>
    <w:qFormat/>
    <w:uiPriority w:val="0"/>
  </w:style>
  <w:style w:type="table" w:default="1" w:styleId="39">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line="360" w:lineRule="auto"/>
    </w:pPr>
    <w:rPr>
      <w:b/>
      <w:bCs/>
      <w:sz w:val="24"/>
    </w:rPr>
  </w:style>
  <w:style w:type="paragraph" w:styleId="8">
    <w:name w:val="Normal Indent"/>
    <w:basedOn w:val="1"/>
    <w:link w:val="50"/>
    <w:qFormat/>
    <w:uiPriority w:val="0"/>
    <w:pPr>
      <w:ind w:firstLine="420"/>
    </w:pPr>
    <w:rPr>
      <w:szCs w:val="20"/>
    </w:rPr>
  </w:style>
  <w:style w:type="paragraph" w:styleId="13">
    <w:name w:val="toc 7"/>
    <w:basedOn w:val="1"/>
    <w:next w:val="1"/>
    <w:semiHidden/>
    <w:qFormat/>
    <w:uiPriority w:val="0"/>
    <w:pPr>
      <w:ind w:left="1260"/>
      <w:jc w:val="left"/>
    </w:pPr>
    <w:rPr>
      <w:szCs w:val="21"/>
    </w:rPr>
  </w:style>
  <w:style w:type="paragraph" w:styleId="14">
    <w:name w:val="List Bullet"/>
    <w:basedOn w:val="1"/>
    <w:qFormat/>
    <w:uiPriority w:val="0"/>
    <w:pPr>
      <w:numPr>
        <w:ilvl w:val="0"/>
        <w:numId w:val="1"/>
      </w:numPr>
    </w:pPr>
    <w:rPr>
      <w:szCs w:val="20"/>
    </w:rPr>
  </w:style>
  <w:style w:type="paragraph" w:styleId="15">
    <w:name w:val="Document Map"/>
    <w:basedOn w:val="1"/>
    <w:semiHidden/>
    <w:qFormat/>
    <w:uiPriority w:val="0"/>
    <w:pPr>
      <w:shd w:val="clear" w:color="auto" w:fill="000080"/>
    </w:pPr>
  </w:style>
  <w:style w:type="paragraph" w:styleId="16">
    <w:name w:val="annotation text"/>
    <w:basedOn w:val="1"/>
    <w:link w:val="51"/>
    <w:semiHidden/>
    <w:qFormat/>
    <w:uiPriority w:val="0"/>
    <w:pPr>
      <w:autoSpaceDE w:val="0"/>
      <w:autoSpaceDN w:val="0"/>
      <w:adjustRightInd w:val="0"/>
      <w:jc w:val="left"/>
      <w:textAlignment w:val="baseline"/>
    </w:pPr>
    <w:rPr>
      <w:rFonts w:ascii="宋体"/>
      <w:kern w:val="0"/>
      <w:sz w:val="34"/>
      <w:szCs w:val="20"/>
    </w:rPr>
  </w:style>
  <w:style w:type="paragraph" w:styleId="17">
    <w:name w:val="Body Text 3"/>
    <w:basedOn w:val="1"/>
    <w:qFormat/>
    <w:uiPriority w:val="0"/>
    <w:pPr>
      <w:spacing w:after="120"/>
    </w:pPr>
    <w:rPr>
      <w:sz w:val="16"/>
      <w:szCs w:val="16"/>
    </w:rPr>
  </w:style>
  <w:style w:type="paragraph" w:styleId="18">
    <w:name w:val="Body Text Indent"/>
    <w:basedOn w:val="1"/>
    <w:qFormat/>
    <w:uiPriority w:val="0"/>
    <w:pPr>
      <w:spacing w:line="360" w:lineRule="auto"/>
      <w:ind w:firstLine="420" w:firstLineChars="200"/>
    </w:pPr>
  </w:style>
  <w:style w:type="paragraph" w:styleId="19">
    <w:name w:val="toc 5"/>
    <w:basedOn w:val="1"/>
    <w:next w:val="1"/>
    <w:semiHidden/>
    <w:qFormat/>
    <w:uiPriority w:val="0"/>
    <w:pPr>
      <w:ind w:left="840"/>
      <w:jc w:val="left"/>
    </w:pPr>
    <w:rPr>
      <w:szCs w:val="21"/>
    </w:rPr>
  </w:style>
  <w:style w:type="paragraph" w:styleId="20">
    <w:name w:val="toc 3"/>
    <w:basedOn w:val="1"/>
    <w:next w:val="1"/>
    <w:semiHidden/>
    <w:qFormat/>
    <w:uiPriority w:val="0"/>
    <w:pPr>
      <w:ind w:left="420"/>
      <w:jc w:val="left"/>
    </w:pPr>
    <w:rPr>
      <w:i/>
      <w:iCs/>
    </w:rPr>
  </w:style>
  <w:style w:type="paragraph" w:styleId="21">
    <w:name w:val="Plain Text"/>
    <w:basedOn w:val="1"/>
    <w:qFormat/>
    <w:uiPriority w:val="0"/>
    <w:rPr>
      <w:rFonts w:ascii="宋体" w:hAnsi="Courier New"/>
      <w:szCs w:val="20"/>
    </w:rPr>
  </w:style>
  <w:style w:type="paragraph" w:styleId="22">
    <w:name w:val="toc 8"/>
    <w:basedOn w:val="1"/>
    <w:next w:val="1"/>
    <w:semiHidden/>
    <w:qFormat/>
    <w:uiPriority w:val="0"/>
    <w:pPr>
      <w:ind w:left="1470"/>
      <w:jc w:val="left"/>
    </w:pPr>
    <w:rPr>
      <w:szCs w:val="21"/>
    </w:rPr>
  </w:style>
  <w:style w:type="paragraph" w:styleId="23">
    <w:name w:val="Date"/>
    <w:basedOn w:val="1"/>
    <w:next w:val="1"/>
    <w:qFormat/>
    <w:uiPriority w:val="0"/>
    <w:rPr>
      <w:rFonts w:ascii="宋体" w:hAnsi="Courier New"/>
      <w:sz w:val="32"/>
      <w:szCs w:val="20"/>
    </w:rPr>
  </w:style>
  <w:style w:type="paragraph" w:styleId="24">
    <w:name w:val="Body Text Indent 2"/>
    <w:basedOn w:val="1"/>
    <w:qFormat/>
    <w:uiPriority w:val="0"/>
    <w:pPr>
      <w:spacing w:before="156" w:beforeLines="50" w:after="156" w:afterLines="50" w:line="120" w:lineRule="auto"/>
      <w:ind w:firstLine="840" w:firstLineChars="400"/>
      <w:jc w:val="left"/>
    </w:pPr>
    <w:rPr>
      <w:rFonts w:ascii="宋体" w:hAnsi="宋体"/>
    </w:rPr>
  </w:style>
  <w:style w:type="paragraph" w:styleId="25">
    <w:name w:val="Balloon Text"/>
    <w:basedOn w:val="1"/>
    <w:semiHidden/>
    <w:qFormat/>
    <w:uiPriority w:val="0"/>
    <w:rPr>
      <w:sz w:val="18"/>
      <w:szCs w:val="18"/>
    </w:rPr>
  </w:style>
  <w:style w:type="paragraph" w:styleId="26">
    <w:name w:val="footer"/>
    <w:basedOn w:val="1"/>
    <w:qFormat/>
    <w:uiPriority w:val="0"/>
    <w:pPr>
      <w:tabs>
        <w:tab w:val="center" w:pos="4153"/>
        <w:tab w:val="right" w:pos="8306"/>
      </w:tabs>
      <w:snapToGrid w:val="0"/>
      <w:jc w:val="left"/>
    </w:pPr>
    <w:rPr>
      <w:sz w:val="18"/>
      <w:szCs w:val="18"/>
    </w:rPr>
  </w:style>
  <w:style w:type="paragraph" w:styleId="27">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semiHidden/>
    <w:qFormat/>
    <w:uiPriority w:val="0"/>
    <w:pPr>
      <w:spacing w:before="120" w:after="120"/>
      <w:jc w:val="left"/>
    </w:pPr>
    <w:rPr>
      <w:b/>
      <w:bCs/>
      <w:caps/>
    </w:rPr>
  </w:style>
  <w:style w:type="paragraph" w:styleId="29">
    <w:name w:val="toc 4"/>
    <w:basedOn w:val="1"/>
    <w:next w:val="1"/>
    <w:semiHidden/>
    <w:qFormat/>
    <w:uiPriority w:val="0"/>
    <w:pPr>
      <w:ind w:left="630"/>
      <w:jc w:val="left"/>
    </w:pPr>
    <w:rPr>
      <w:szCs w:val="21"/>
    </w:rPr>
  </w:style>
  <w:style w:type="paragraph" w:styleId="30">
    <w:name w:val="toc 6"/>
    <w:basedOn w:val="1"/>
    <w:next w:val="1"/>
    <w:semiHidden/>
    <w:qFormat/>
    <w:uiPriority w:val="0"/>
    <w:pPr>
      <w:ind w:left="1050"/>
      <w:jc w:val="left"/>
    </w:pPr>
    <w:rPr>
      <w:szCs w:val="21"/>
    </w:rPr>
  </w:style>
  <w:style w:type="paragraph" w:styleId="31">
    <w:name w:val="Body Text Indent 3"/>
    <w:basedOn w:val="1"/>
    <w:qFormat/>
    <w:uiPriority w:val="0"/>
    <w:pPr>
      <w:spacing w:line="360" w:lineRule="auto"/>
      <w:ind w:firstLine="482" w:firstLineChars="200"/>
    </w:pPr>
    <w:rPr>
      <w:rFonts w:ascii="宋体"/>
      <w:b/>
      <w:bCs/>
      <w:sz w:val="24"/>
    </w:rPr>
  </w:style>
  <w:style w:type="paragraph" w:styleId="32">
    <w:name w:val="toc 2"/>
    <w:basedOn w:val="1"/>
    <w:next w:val="1"/>
    <w:semiHidden/>
    <w:qFormat/>
    <w:uiPriority w:val="0"/>
    <w:pPr>
      <w:tabs>
        <w:tab w:val="right" w:leader="dot" w:pos="8296"/>
      </w:tabs>
      <w:ind w:left="210"/>
      <w:jc w:val="left"/>
    </w:pPr>
    <w:rPr>
      <w:smallCaps/>
    </w:rPr>
  </w:style>
  <w:style w:type="paragraph" w:styleId="33">
    <w:name w:val="toc 9"/>
    <w:basedOn w:val="1"/>
    <w:next w:val="1"/>
    <w:semiHidden/>
    <w:qFormat/>
    <w:uiPriority w:val="0"/>
    <w:pPr>
      <w:ind w:left="1680"/>
      <w:jc w:val="left"/>
    </w:pPr>
    <w:rPr>
      <w:szCs w:val="21"/>
    </w:rPr>
  </w:style>
  <w:style w:type="paragraph" w:styleId="34">
    <w:name w:val="Body Text 2"/>
    <w:basedOn w:val="1"/>
    <w:qFormat/>
    <w:uiPriority w:val="0"/>
    <w:pPr>
      <w:spacing w:line="360" w:lineRule="auto"/>
    </w:pPr>
    <w:rPr>
      <w:sz w:val="24"/>
    </w:rPr>
  </w:style>
  <w:style w:type="paragraph" w:styleId="3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olor w:val="000000"/>
      <w:kern w:val="0"/>
      <w:sz w:val="20"/>
      <w:szCs w:val="20"/>
    </w:rPr>
  </w:style>
  <w:style w:type="paragraph" w:styleId="36">
    <w:name w:val="Normal (Web)"/>
    <w:basedOn w:val="1"/>
    <w:qFormat/>
    <w:uiPriority w:val="0"/>
    <w:rPr>
      <w:sz w:val="24"/>
    </w:rPr>
  </w:style>
  <w:style w:type="paragraph" w:styleId="37">
    <w:name w:val="Title"/>
    <w:basedOn w:val="1"/>
    <w:qFormat/>
    <w:uiPriority w:val="0"/>
    <w:pPr>
      <w:spacing w:before="240" w:after="60"/>
      <w:jc w:val="center"/>
      <w:outlineLvl w:val="0"/>
    </w:pPr>
    <w:rPr>
      <w:rFonts w:ascii="Arial" w:hAnsi="Arial" w:eastAsia="隶书" w:cs="Arial"/>
      <w:b/>
      <w:bCs/>
      <w:sz w:val="32"/>
      <w:szCs w:val="32"/>
    </w:rPr>
  </w:style>
  <w:style w:type="paragraph" w:styleId="38">
    <w:name w:val="annotation subject"/>
    <w:basedOn w:val="16"/>
    <w:next w:val="16"/>
    <w:semiHidden/>
    <w:qFormat/>
    <w:uiPriority w:val="0"/>
    <w:pPr>
      <w:autoSpaceDE/>
      <w:autoSpaceDN/>
      <w:adjustRightInd/>
      <w:textAlignment w:val="auto"/>
    </w:pPr>
    <w:rPr>
      <w:rFonts w:ascii="Times New Roman"/>
      <w:b/>
      <w:bCs/>
      <w:kern w:val="2"/>
      <w:sz w:val="21"/>
      <w:szCs w:val="24"/>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qFormat/>
    <w:uiPriority w:val="0"/>
  </w:style>
  <w:style w:type="character" w:styleId="43">
    <w:name w:val="FollowedHyperlink"/>
    <w:qFormat/>
    <w:uiPriority w:val="0"/>
    <w:rPr>
      <w:color w:val="800080"/>
      <w:u w:val="single"/>
    </w:rPr>
  </w:style>
  <w:style w:type="character" w:styleId="44">
    <w:name w:val="Hyperlink"/>
    <w:qFormat/>
    <w:uiPriority w:val="0"/>
    <w:rPr>
      <w:color w:val="0000FF"/>
      <w:u w:val="single"/>
    </w:rPr>
  </w:style>
  <w:style w:type="character" w:styleId="45">
    <w:name w:val="annotation reference"/>
    <w:unhideWhenUsed/>
    <w:qFormat/>
    <w:uiPriority w:val="0"/>
    <w:rPr>
      <w:sz w:val="21"/>
      <w:szCs w:val="21"/>
    </w:rPr>
  </w:style>
  <w:style w:type="character" w:customStyle="1" w:styleId="46">
    <w:name w:val="标题 4 Char"/>
    <w:link w:val="5"/>
    <w:qFormat/>
    <w:uiPriority w:val="0"/>
    <w:rPr>
      <w:rFonts w:ascii="Arial" w:hAnsi="Arial" w:eastAsia="黑体"/>
      <w:b/>
      <w:bCs/>
      <w:kern w:val="2"/>
      <w:sz w:val="28"/>
      <w:szCs w:val="28"/>
      <w:lang w:val="en-US" w:eastAsia="zh-CN" w:bidi="ar-SA"/>
    </w:rPr>
  </w:style>
  <w:style w:type="character" w:customStyle="1" w:styleId="47">
    <w:name w:val="标题 3 Char1"/>
    <w:link w:val="4"/>
    <w:qFormat/>
    <w:uiPriority w:val="0"/>
    <w:rPr>
      <w:rFonts w:ascii="宋体" w:hAnsi="宋体" w:eastAsia="宋体"/>
      <w:b/>
      <w:bCs/>
      <w:kern w:val="2"/>
      <w:sz w:val="28"/>
      <w:szCs w:val="32"/>
      <w:lang w:val="en-US" w:eastAsia="zh-CN" w:bidi="ar-SA"/>
    </w:rPr>
  </w:style>
  <w:style w:type="character" w:customStyle="1" w:styleId="48">
    <w:name w:val="标题 1 Char"/>
    <w:link w:val="3"/>
    <w:qFormat/>
    <w:uiPriority w:val="0"/>
    <w:rPr>
      <w:rFonts w:ascii="宋体" w:hAnsi="宋体" w:eastAsia="宋体"/>
      <w:b/>
      <w:bCs/>
      <w:kern w:val="44"/>
      <w:sz w:val="32"/>
      <w:szCs w:val="36"/>
      <w:lang w:val="en-US" w:eastAsia="zh-CN" w:bidi="ar-SA"/>
    </w:rPr>
  </w:style>
  <w:style w:type="character" w:customStyle="1" w:styleId="49">
    <w:name w:val="标题 2 Char"/>
    <w:link w:val="6"/>
    <w:qFormat/>
    <w:uiPriority w:val="0"/>
    <w:rPr>
      <w:rFonts w:ascii="宋体" w:hAnsi="宋体" w:eastAsia="宋体"/>
      <w:b/>
      <w:sz w:val="28"/>
      <w:lang w:val="en-US" w:eastAsia="zh-CN" w:bidi="ar-SA"/>
    </w:rPr>
  </w:style>
  <w:style w:type="character" w:customStyle="1" w:styleId="50">
    <w:name w:val="正文缩进 Char"/>
    <w:link w:val="8"/>
    <w:qFormat/>
    <w:uiPriority w:val="0"/>
    <w:rPr>
      <w:rFonts w:eastAsia="宋体"/>
      <w:kern w:val="2"/>
      <w:sz w:val="21"/>
      <w:lang w:val="en-US" w:eastAsia="zh-CN" w:bidi="ar-SA"/>
    </w:rPr>
  </w:style>
  <w:style w:type="character" w:customStyle="1" w:styleId="51">
    <w:name w:val="批注文字 Char"/>
    <w:link w:val="16"/>
    <w:semiHidden/>
    <w:qFormat/>
    <w:uiPriority w:val="0"/>
    <w:rPr>
      <w:rFonts w:ascii="宋体" w:eastAsia="宋体"/>
      <w:sz w:val="34"/>
      <w:lang w:val="en-US" w:eastAsia="zh-CN" w:bidi="ar-SA"/>
    </w:rPr>
  </w:style>
  <w:style w:type="character" w:customStyle="1" w:styleId="52">
    <w:name w:val="页眉 Char"/>
    <w:link w:val="27"/>
    <w:qFormat/>
    <w:uiPriority w:val="0"/>
    <w:rPr>
      <w:rFonts w:eastAsia="宋体"/>
      <w:kern w:val="2"/>
      <w:sz w:val="18"/>
      <w:szCs w:val="18"/>
      <w:lang w:val="en-US" w:eastAsia="zh-CN" w:bidi="ar-SA"/>
    </w:rPr>
  </w:style>
  <w:style w:type="character" w:customStyle="1" w:styleId="53">
    <w:name w:val="标题 3 Char"/>
    <w:qFormat/>
    <w:uiPriority w:val="0"/>
    <w:rPr>
      <w:rFonts w:ascii="黑体" w:eastAsia="黑体"/>
      <w:bCs/>
      <w:sz w:val="30"/>
    </w:rPr>
  </w:style>
  <w:style w:type="paragraph" w:customStyle="1" w:styleId="5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5">
    <w:name w:val=" Char Char Char Char Char Char Char"/>
    <w:basedOn w:val="1"/>
    <w:qFormat/>
    <w:uiPriority w:val="0"/>
    <w:pPr>
      <w:widowControl/>
      <w:spacing w:after="160" w:line="240" w:lineRule="exact"/>
      <w:jc w:val="left"/>
    </w:pPr>
  </w:style>
  <w:style w:type="paragraph" w:customStyle="1" w:styleId="56">
    <w:name w:val="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5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59">
    <w:name w:val="List Paragraph"/>
    <w:basedOn w:val="1"/>
    <w:qFormat/>
    <w:uiPriority w:val="34"/>
    <w:pPr>
      <w:ind w:firstLine="420" w:firstLineChars="200"/>
    </w:pPr>
  </w:style>
  <w:style w:type="paragraph" w:customStyle="1" w:styleId="60">
    <w:name w:val="自定义正文"/>
    <w:basedOn w:val="1"/>
    <w:qFormat/>
    <w:uiPriority w:val="0"/>
    <w:pPr>
      <w:spacing w:after="50" w:afterLines="50"/>
      <w:ind w:left="600" w:leftChars="600"/>
    </w:pPr>
  </w:style>
  <w:style w:type="paragraph" w:customStyle="1" w:styleId="61">
    <w:name w:val="_Style 51"/>
    <w:basedOn w:val="1"/>
    <w:qFormat/>
    <w:uiPriority w:val="0"/>
    <w:pPr>
      <w:widowControl/>
      <w:spacing w:after="160" w:line="240" w:lineRule="exact"/>
      <w:jc w:val="left"/>
    </w:pPr>
  </w:style>
  <w:style w:type="paragraph" w:customStyle="1" w:styleId="62">
    <w:name w:val=" Char Char"/>
    <w:basedOn w:val="1"/>
    <w:qFormat/>
    <w:uiPriority w:val="0"/>
    <w:rPr>
      <w:rFonts w:ascii="Tahoma" w:hAnsi="Tahoma"/>
      <w:sz w:val="24"/>
      <w:szCs w:val="20"/>
    </w:rPr>
  </w:style>
  <w:style w:type="paragraph" w:customStyle="1" w:styleId="6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4">
    <w:name w:val="样式41"/>
    <w:basedOn w:val="1"/>
    <w:qFormat/>
    <w:uiPriority w:val="0"/>
    <w:pPr>
      <w:numPr>
        <w:ilvl w:val="0"/>
        <w:numId w:val="2"/>
      </w:numPr>
      <w:tabs>
        <w:tab w:val="left" w:pos="945"/>
        <w:tab w:val="clear" w:pos="2040"/>
      </w:tabs>
      <w:spacing w:line="360" w:lineRule="auto"/>
    </w:pPr>
    <w:rPr>
      <w:b/>
      <w:color w:val="000000"/>
      <w:sz w:val="24"/>
      <w:szCs w:val="20"/>
    </w:rPr>
  </w:style>
  <w:style w:type="paragraph" w:customStyle="1" w:styleId="65">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6">
    <w:name w:val=" Char Char Char Char Char"/>
    <w:basedOn w:val="1"/>
    <w:qFormat/>
    <w:uiPriority w:val="0"/>
    <w:rPr>
      <w:rFonts w:ascii="Tahoma" w:hAnsi="Tahoma"/>
      <w:sz w:val="24"/>
      <w:szCs w:val="20"/>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8">
    <w:name w:val="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9">
    <w:name w:val="Char Char Char Char Char Char Char"/>
    <w:basedOn w:val="1"/>
    <w:qFormat/>
    <w:uiPriority w:val="0"/>
    <w:pPr>
      <w:widowControl/>
      <w:spacing w:after="160" w:line="240" w:lineRule="exact"/>
      <w:jc w:val="left"/>
    </w:pPr>
  </w:style>
  <w:style w:type="paragraph" w:customStyle="1" w:styleId="70">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71">
    <w:name w:val="Table Paragraph"/>
    <w:qFormat/>
    <w:uiPriority w:val="1"/>
    <w:pPr>
      <w:framePr w:wrap="around" w:vAnchor="margin" w:hAnchor="text" w:y="1"/>
      <w:widowControl w:val="0"/>
    </w:pPr>
    <w:rPr>
      <w:rFonts w:ascii="宋体" w:hAnsi="宋体" w:eastAsia="宋体" w:cs="宋体"/>
      <w:color w:val="000000"/>
      <w:sz w:val="24"/>
      <w:szCs w:val="24"/>
      <w:lang w:val="en-US" w:eastAsia="zh-CN" w:bidi="ar-SA"/>
    </w:rPr>
  </w:style>
  <w:style w:type="character" w:customStyle="1" w:styleId="72">
    <w:name w:val="font11"/>
    <w:basedOn w:val="41"/>
    <w:qFormat/>
    <w:uiPriority w:val="0"/>
    <w:rPr>
      <w:rFonts w:hint="eastAsia" w:ascii="宋体" w:hAnsi="宋体" w:eastAsia="宋体" w:cs="宋体"/>
      <w:color w:val="000000"/>
      <w:sz w:val="20"/>
      <w:szCs w:val="20"/>
      <w:u w:val="none"/>
    </w:rPr>
  </w:style>
  <w:style w:type="character" w:customStyle="1" w:styleId="73">
    <w:name w:val="font41"/>
    <w:basedOn w:val="41"/>
    <w:qFormat/>
    <w:uiPriority w:val="0"/>
    <w:rPr>
      <w:rFonts w:hint="eastAsia" w:ascii="宋体" w:hAnsi="宋体" w:eastAsia="宋体" w:cs="宋体"/>
      <w:color w:val="000000"/>
      <w:sz w:val="20"/>
      <w:szCs w:val="20"/>
      <w:u w:val="none"/>
    </w:rPr>
  </w:style>
  <w:style w:type="character" w:customStyle="1" w:styleId="74">
    <w:name w:val="font21"/>
    <w:basedOn w:val="41"/>
    <w:qFormat/>
    <w:uiPriority w:val="0"/>
    <w:rPr>
      <w:rFonts w:hint="eastAsia" w:ascii="宋体" w:hAnsi="宋体" w:eastAsia="宋体" w:cs="宋体"/>
      <w:color w:val="000000"/>
      <w:sz w:val="20"/>
      <w:szCs w:val="20"/>
      <w:u w:val="none"/>
    </w:rPr>
  </w:style>
  <w:style w:type="character" w:customStyle="1" w:styleId="75">
    <w:name w:val="font31"/>
    <w:basedOn w:val="41"/>
    <w:qFormat/>
    <w:uiPriority w:val="0"/>
    <w:rPr>
      <w:rFonts w:hint="eastAsia" w:ascii="宋体" w:hAnsi="宋体" w:eastAsia="宋体" w:cs="宋体"/>
      <w:color w:val="000000"/>
      <w:sz w:val="20"/>
      <w:szCs w:val="20"/>
      <w:u w:val="none"/>
      <w:vertAlign w:val="superscript"/>
    </w:rPr>
  </w:style>
  <w:style w:type="character" w:customStyle="1" w:styleId="76">
    <w:name w:val="font01"/>
    <w:basedOn w:val="41"/>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深圳市清华斯维尔软件科技有限公司</Company>
  <Pages>24</Pages>
  <Words>15775</Words>
  <Characters>16169</Characters>
  <Lines>80</Lines>
  <Paragraphs>22</Paragraphs>
  <TotalTime>1</TotalTime>
  <ScaleCrop>false</ScaleCrop>
  <LinksUpToDate>false</LinksUpToDate>
  <CharactersWithSpaces>17694</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2015-05-11T09:29:00Z</dcterms:created>
  <dc:creator>thsware</dc:creator>
  <cp:lastModifiedBy>白开水</cp:lastModifiedBy>
  <cp:lastPrinted>2015-02-16T02:37:00Z</cp:lastPrinted>
  <dcterms:modified xsi:type="dcterms:W3CDTF">2022-07-21T04:15:31Z</dcterms:modified>
  <dc:title>招  标　文　件</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BB87CA5906FB4AC483E17446EA6854A3</vt:lpwstr>
  </property>
</Properties>
</file>